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328" w:rsidRPr="000E7328" w:rsidRDefault="000E7328" w:rsidP="000E7328">
      <w:pPr>
        <w:jc w:val="center"/>
        <w:rPr>
          <w:b/>
          <w:sz w:val="32"/>
          <w:szCs w:val="32"/>
          <w:lang w:eastAsia="cs-CZ"/>
        </w:rPr>
      </w:pPr>
      <w:r w:rsidRPr="000E7328">
        <w:rPr>
          <w:b/>
          <w:sz w:val="32"/>
          <w:szCs w:val="32"/>
          <w:lang w:eastAsia="cs-CZ"/>
        </w:rPr>
        <w:t>Uplatnění slevy na poplatníka – důchodce (2013,2014)</w:t>
      </w:r>
    </w:p>
    <w:p w:rsidR="000E7328" w:rsidRDefault="000E7328">
      <w:pPr>
        <w:pStyle w:val="Nadpisobsahu"/>
      </w:pPr>
      <w:r>
        <w:t>Obsah</w:t>
      </w:r>
    </w:p>
    <w:p w:rsidR="001A6B93" w:rsidRDefault="000E7328">
      <w:pPr>
        <w:pStyle w:val="Obsah2"/>
        <w:tabs>
          <w:tab w:val="right" w:leader="dot" w:pos="9060"/>
        </w:tabs>
        <w:rPr>
          <w:rFonts w:asciiTheme="minorHAnsi" w:eastAsiaTheme="minorEastAsia" w:hAnsiTheme="minorHAnsi" w:cstheme="minorBidi"/>
          <w:noProof/>
          <w:lang w:eastAsia="cs-CZ"/>
        </w:rPr>
      </w:pPr>
      <w:r>
        <w:fldChar w:fldCharType="begin"/>
      </w:r>
      <w:r>
        <w:instrText xml:space="preserve"> TOC \o "1-3" \h \z \u </w:instrText>
      </w:r>
      <w:r>
        <w:fldChar w:fldCharType="separate"/>
      </w:r>
      <w:hyperlink w:anchor="_Toc403037364" w:history="1">
        <w:r w:rsidR="001A6B93" w:rsidRPr="00915F19">
          <w:rPr>
            <w:rStyle w:val="Hypertextovodkaz"/>
            <w:noProof/>
            <w:lang w:eastAsia="cs-CZ"/>
          </w:rPr>
          <w:t>Legislativa</w:t>
        </w:r>
        <w:r w:rsidR="001A6B93">
          <w:rPr>
            <w:noProof/>
            <w:webHidden/>
          </w:rPr>
          <w:tab/>
        </w:r>
        <w:r w:rsidR="001A6B93">
          <w:rPr>
            <w:noProof/>
            <w:webHidden/>
          </w:rPr>
          <w:fldChar w:fldCharType="begin"/>
        </w:r>
        <w:r w:rsidR="001A6B93">
          <w:rPr>
            <w:noProof/>
            <w:webHidden/>
          </w:rPr>
          <w:instrText xml:space="preserve"> PAGEREF _Toc403037364 \h </w:instrText>
        </w:r>
        <w:r w:rsidR="001A6B93">
          <w:rPr>
            <w:noProof/>
            <w:webHidden/>
          </w:rPr>
        </w:r>
        <w:r w:rsidR="001A6B93">
          <w:rPr>
            <w:noProof/>
            <w:webHidden/>
          </w:rPr>
          <w:fldChar w:fldCharType="separate"/>
        </w:r>
        <w:r w:rsidR="001A6B93">
          <w:rPr>
            <w:noProof/>
            <w:webHidden/>
          </w:rPr>
          <w:t>1</w:t>
        </w:r>
        <w:r w:rsidR="001A6B93">
          <w:rPr>
            <w:noProof/>
            <w:webHidden/>
          </w:rPr>
          <w:fldChar w:fldCharType="end"/>
        </w:r>
      </w:hyperlink>
    </w:p>
    <w:p w:rsidR="001A6B93" w:rsidRDefault="001A6B93">
      <w:pPr>
        <w:pStyle w:val="Obsah3"/>
        <w:tabs>
          <w:tab w:val="right" w:leader="dot" w:pos="9060"/>
        </w:tabs>
        <w:rPr>
          <w:rFonts w:asciiTheme="minorHAnsi" w:eastAsiaTheme="minorEastAsia" w:hAnsiTheme="minorHAnsi" w:cstheme="minorBidi"/>
          <w:noProof/>
          <w:lang w:eastAsia="cs-CZ"/>
        </w:rPr>
      </w:pPr>
      <w:hyperlink w:anchor="_Toc403037365" w:history="1">
        <w:r w:rsidRPr="00915F19">
          <w:rPr>
            <w:rStyle w:val="Hypertextovodkaz"/>
            <w:noProof/>
            <w:lang w:eastAsia="cs-CZ"/>
          </w:rPr>
          <w:t>Démonia</w:t>
        </w:r>
        <w:r>
          <w:rPr>
            <w:noProof/>
            <w:webHidden/>
          </w:rPr>
          <w:tab/>
        </w:r>
        <w:r>
          <w:rPr>
            <w:noProof/>
            <w:webHidden/>
          </w:rPr>
          <w:fldChar w:fldCharType="begin"/>
        </w:r>
        <w:r>
          <w:rPr>
            <w:noProof/>
            <w:webHidden/>
          </w:rPr>
          <w:instrText xml:space="preserve"> PAGEREF _Toc403037365 \h </w:instrText>
        </w:r>
        <w:r>
          <w:rPr>
            <w:noProof/>
            <w:webHidden/>
          </w:rPr>
        </w:r>
        <w:r>
          <w:rPr>
            <w:noProof/>
            <w:webHidden/>
          </w:rPr>
          <w:fldChar w:fldCharType="separate"/>
        </w:r>
        <w:r>
          <w:rPr>
            <w:noProof/>
            <w:webHidden/>
          </w:rPr>
          <w:t>1</w:t>
        </w:r>
        <w:r>
          <w:rPr>
            <w:noProof/>
            <w:webHidden/>
          </w:rPr>
          <w:fldChar w:fldCharType="end"/>
        </w:r>
      </w:hyperlink>
    </w:p>
    <w:p w:rsidR="001A6B93" w:rsidRDefault="001A6B93">
      <w:pPr>
        <w:pStyle w:val="Obsah3"/>
        <w:tabs>
          <w:tab w:val="right" w:leader="dot" w:pos="9060"/>
        </w:tabs>
        <w:rPr>
          <w:rFonts w:asciiTheme="minorHAnsi" w:eastAsiaTheme="minorEastAsia" w:hAnsiTheme="minorHAnsi" w:cstheme="minorBidi"/>
          <w:noProof/>
          <w:lang w:eastAsia="cs-CZ"/>
        </w:rPr>
      </w:pPr>
      <w:hyperlink w:anchor="_Toc403037366" w:history="1">
        <w:r w:rsidRPr="00915F19">
          <w:rPr>
            <w:rStyle w:val="Hypertextovodkaz"/>
            <w:noProof/>
            <w:lang w:eastAsia="cs-CZ"/>
          </w:rPr>
          <w:t>Finanční správa</w:t>
        </w:r>
        <w:r>
          <w:rPr>
            <w:noProof/>
            <w:webHidden/>
          </w:rPr>
          <w:tab/>
        </w:r>
        <w:r>
          <w:rPr>
            <w:noProof/>
            <w:webHidden/>
          </w:rPr>
          <w:fldChar w:fldCharType="begin"/>
        </w:r>
        <w:r>
          <w:rPr>
            <w:noProof/>
            <w:webHidden/>
          </w:rPr>
          <w:instrText xml:space="preserve"> PAGEREF _Toc403037366 \h </w:instrText>
        </w:r>
        <w:r>
          <w:rPr>
            <w:noProof/>
            <w:webHidden/>
          </w:rPr>
        </w:r>
        <w:r>
          <w:rPr>
            <w:noProof/>
            <w:webHidden/>
          </w:rPr>
          <w:fldChar w:fldCharType="separate"/>
        </w:r>
        <w:r>
          <w:rPr>
            <w:noProof/>
            <w:webHidden/>
          </w:rPr>
          <w:t>2</w:t>
        </w:r>
        <w:r>
          <w:rPr>
            <w:noProof/>
            <w:webHidden/>
          </w:rPr>
          <w:fldChar w:fldCharType="end"/>
        </w:r>
      </w:hyperlink>
    </w:p>
    <w:p w:rsidR="001A6B93" w:rsidRDefault="001A6B93">
      <w:pPr>
        <w:pStyle w:val="Obsah2"/>
        <w:tabs>
          <w:tab w:val="right" w:leader="dot" w:pos="9060"/>
        </w:tabs>
        <w:rPr>
          <w:rFonts w:asciiTheme="minorHAnsi" w:eastAsiaTheme="minorEastAsia" w:hAnsiTheme="minorHAnsi" w:cstheme="minorBidi"/>
          <w:noProof/>
          <w:lang w:eastAsia="cs-CZ"/>
        </w:rPr>
      </w:pPr>
      <w:hyperlink w:anchor="_Toc403037367" w:history="1">
        <w:r w:rsidRPr="00915F19">
          <w:rPr>
            <w:rStyle w:val="Hypertextovodkaz"/>
            <w:noProof/>
            <w:lang w:eastAsia="cs-CZ"/>
          </w:rPr>
          <w:t>Sestavy</w:t>
        </w:r>
        <w:r>
          <w:rPr>
            <w:noProof/>
            <w:webHidden/>
          </w:rPr>
          <w:tab/>
        </w:r>
        <w:r>
          <w:rPr>
            <w:noProof/>
            <w:webHidden/>
          </w:rPr>
          <w:fldChar w:fldCharType="begin"/>
        </w:r>
        <w:r>
          <w:rPr>
            <w:noProof/>
            <w:webHidden/>
          </w:rPr>
          <w:instrText xml:space="preserve"> PAGEREF _Toc403037367 \h </w:instrText>
        </w:r>
        <w:r>
          <w:rPr>
            <w:noProof/>
            <w:webHidden/>
          </w:rPr>
        </w:r>
        <w:r>
          <w:rPr>
            <w:noProof/>
            <w:webHidden/>
          </w:rPr>
          <w:fldChar w:fldCharType="separate"/>
        </w:r>
        <w:r>
          <w:rPr>
            <w:noProof/>
            <w:webHidden/>
          </w:rPr>
          <w:t>4</w:t>
        </w:r>
        <w:r>
          <w:rPr>
            <w:noProof/>
            <w:webHidden/>
          </w:rPr>
          <w:fldChar w:fldCharType="end"/>
        </w:r>
      </w:hyperlink>
    </w:p>
    <w:p w:rsidR="001A6B93" w:rsidRDefault="001A6B93">
      <w:pPr>
        <w:pStyle w:val="Obsah2"/>
        <w:tabs>
          <w:tab w:val="right" w:leader="dot" w:pos="9060"/>
        </w:tabs>
        <w:rPr>
          <w:rFonts w:asciiTheme="minorHAnsi" w:eastAsiaTheme="minorEastAsia" w:hAnsiTheme="minorHAnsi" w:cstheme="minorBidi"/>
          <w:noProof/>
          <w:lang w:eastAsia="cs-CZ"/>
        </w:rPr>
      </w:pPr>
      <w:hyperlink w:anchor="_Toc403037368" w:history="1">
        <w:r w:rsidRPr="00915F19">
          <w:rPr>
            <w:rStyle w:val="Hypertextovodkaz"/>
            <w:noProof/>
            <w:lang w:eastAsia="cs-CZ"/>
          </w:rPr>
          <w:t>Zpracování</w:t>
        </w:r>
        <w:r>
          <w:rPr>
            <w:noProof/>
            <w:webHidden/>
          </w:rPr>
          <w:tab/>
        </w:r>
        <w:r>
          <w:rPr>
            <w:noProof/>
            <w:webHidden/>
          </w:rPr>
          <w:fldChar w:fldCharType="begin"/>
        </w:r>
        <w:r>
          <w:rPr>
            <w:noProof/>
            <w:webHidden/>
          </w:rPr>
          <w:instrText xml:space="preserve"> PAGEREF _Toc403037368 \h </w:instrText>
        </w:r>
        <w:r>
          <w:rPr>
            <w:noProof/>
            <w:webHidden/>
          </w:rPr>
        </w:r>
        <w:r>
          <w:rPr>
            <w:noProof/>
            <w:webHidden/>
          </w:rPr>
          <w:fldChar w:fldCharType="separate"/>
        </w:r>
        <w:r>
          <w:rPr>
            <w:noProof/>
            <w:webHidden/>
          </w:rPr>
          <w:t>5</w:t>
        </w:r>
        <w:r>
          <w:rPr>
            <w:noProof/>
            <w:webHidden/>
          </w:rPr>
          <w:fldChar w:fldCharType="end"/>
        </w:r>
      </w:hyperlink>
    </w:p>
    <w:p w:rsidR="000E7328" w:rsidRDefault="000E7328">
      <w:r>
        <w:fldChar w:fldCharType="end"/>
      </w:r>
    </w:p>
    <w:p w:rsidR="000E7328" w:rsidRDefault="000E7328" w:rsidP="000E7328">
      <w:pPr>
        <w:pStyle w:val="Nadpis2"/>
        <w:rPr>
          <w:lang w:eastAsia="cs-CZ"/>
        </w:rPr>
      </w:pPr>
      <w:bookmarkStart w:id="0" w:name="_Toc403037364"/>
      <w:r>
        <w:rPr>
          <w:lang w:eastAsia="cs-CZ"/>
        </w:rPr>
        <w:t>Legislativa</w:t>
      </w:r>
      <w:bookmarkEnd w:id="0"/>
    </w:p>
    <w:p w:rsidR="001A6B93" w:rsidRDefault="001A6B93" w:rsidP="001A6B93">
      <w:pPr>
        <w:pStyle w:val="Nadpis3"/>
        <w:rPr>
          <w:lang w:eastAsia="cs-CZ"/>
        </w:rPr>
      </w:pPr>
      <w:bookmarkStart w:id="1" w:name="_Toc403037365"/>
      <w:proofErr w:type="spellStart"/>
      <w:r>
        <w:rPr>
          <w:lang w:eastAsia="cs-CZ"/>
        </w:rPr>
        <w:t>Démonia</w:t>
      </w:r>
      <w:bookmarkEnd w:id="1"/>
      <w:proofErr w:type="spellEnd"/>
    </w:p>
    <w:p w:rsidR="001A6B93" w:rsidRDefault="001A6B93" w:rsidP="001A6B93">
      <w:pPr>
        <w:spacing w:before="100" w:beforeAutospacing="1" w:after="100" w:afterAutospacing="1" w:line="240" w:lineRule="auto"/>
        <w:jc w:val="center"/>
        <w:rPr>
          <w:rFonts w:ascii="Arial" w:eastAsia="Times New Roman" w:hAnsi="Arial" w:cs="Arial"/>
          <w:lang w:eastAsia="cs-CZ"/>
        </w:rPr>
      </w:pPr>
      <w:r>
        <w:rPr>
          <w:rFonts w:ascii="Verdana" w:eastAsia="Times New Roman" w:hAnsi="Verdana" w:cs="Arial"/>
          <w:b/>
          <w:bCs/>
          <w:color w:val="011054"/>
          <w:lang w:eastAsia="cs-CZ"/>
        </w:rPr>
        <w:t xml:space="preserve">UPLATNĚNÍ SLEVY NA POPLATNÍKA U POŽIVATELŮ STAROBNÍHO DŮCHODU ZA ROK 2013 </w:t>
      </w:r>
    </w:p>
    <w:p w:rsidR="001A6B93" w:rsidRDefault="001A6B93" w:rsidP="001A6B93">
      <w:pPr>
        <w:spacing w:after="0" w:line="240" w:lineRule="auto"/>
        <w:jc w:val="center"/>
        <w:rPr>
          <w:rFonts w:ascii="Arial" w:eastAsia="Times New Roman" w:hAnsi="Arial" w:cs="Arial"/>
          <w:lang w:eastAsia="cs-CZ"/>
        </w:rPr>
      </w:pPr>
      <w:r>
        <w:rPr>
          <w:rFonts w:ascii="Arial" w:eastAsia="Times New Roman" w:hAnsi="Arial" w:cs="Arial"/>
          <w:lang w:eastAsia="cs-CZ"/>
        </w:rPr>
        <w:pict>
          <v:rect id="_x0000_i1039" style="width:362.8pt;height:1.5pt" o:hrpct="800" o:hralign="center" o:hrstd="t" o:hr="t" fillcolor="#a0a0a0" stroked="f"/>
        </w:pic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sz w:val="24"/>
          <w:szCs w:val="24"/>
          <w:lang w:eastAsia="cs-CZ"/>
        </w:rPr>
        <w:t xml:space="preserve">Na základě </w:t>
      </w:r>
      <w:r>
        <w:rPr>
          <w:rFonts w:ascii="Arial" w:eastAsia="Times New Roman" w:hAnsi="Arial" w:cs="Arial"/>
          <w:b/>
          <w:bCs/>
          <w:sz w:val="24"/>
          <w:szCs w:val="24"/>
          <w:lang w:eastAsia="cs-CZ"/>
        </w:rPr>
        <w:t xml:space="preserve">nálezu Ústavního soudu </w:t>
      </w:r>
      <w:proofErr w:type="spellStart"/>
      <w:r>
        <w:rPr>
          <w:rFonts w:ascii="Arial" w:eastAsia="Times New Roman" w:hAnsi="Arial" w:cs="Arial"/>
          <w:b/>
          <w:bCs/>
          <w:sz w:val="24"/>
          <w:szCs w:val="24"/>
          <w:lang w:eastAsia="cs-CZ"/>
        </w:rPr>
        <w:t>sp</w:t>
      </w:r>
      <w:proofErr w:type="spellEnd"/>
      <w:r>
        <w:rPr>
          <w:rFonts w:ascii="Arial" w:eastAsia="Times New Roman" w:hAnsi="Arial" w:cs="Arial"/>
          <w:b/>
          <w:bCs/>
          <w:sz w:val="24"/>
          <w:szCs w:val="24"/>
          <w:lang w:eastAsia="cs-CZ"/>
        </w:rPr>
        <w:t xml:space="preserve">. zn. I. ÚS 2340/2013 </w:t>
      </w:r>
      <w:r>
        <w:rPr>
          <w:rFonts w:ascii="Arial" w:eastAsia="Times New Roman" w:hAnsi="Arial" w:cs="Arial"/>
          <w:sz w:val="24"/>
          <w:szCs w:val="24"/>
          <w:lang w:eastAsia="cs-CZ"/>
        </w:rPr>
        <w:t xml:space="preserve">ze dne 22. září 2014, přijatého I. senátem Ústavního soudu dne 16. září 2014, </w:t>
      </w:r>
      <w:r>
        <w:rPr>
          <w:rFonts w:ascii="Arial" w:eastAsia="Times New Roman" w:hAnsi="Arial" w:cs="Arial"/>
          <w:b/>
          <w:bCs/>
          <w:sz w:val="24"/>
          <w:szCs w:val="24"/>
          <w:lang w:eastAsia="cs-CZ"/>
        </w:rPr>
        <w:t>lze</w:t>
      </w:r>
      <w:r>
        <w:rPr>
          <w:rFonts w:ascii="Arial" w:eastAsia="Times New Roman" w:hAnsi="Arial" w:cs="Arial"/>
          <w:sz w:val="24"/>
          <w:szCs w:val="24"/>
          <w:lang w:eastAsia="cs-CZ"/>
        </w:rPr>
        <w:t xml:space="preserve"> podle stanoviska Generálního finančního ředitelství </w:t>
      </w:r>
      <w:r>
        <w:rPr>
          <w:rFonts w:ascii="Arial" w:eastAsia="Times New Roman" w:hAnsi="Arial" w:cs="Arial"/>
          <w:b/>
          <w:bCs/>
          <w:sz w:val="24"/>
          <w:szCs w:val="24"/>
          <w:lang w:eastAsia="cs-CZ"/>
        </w:rPr>
        <w:t>uplatnit slevu na poplatníka u starobních důchodců i za rok 2013.</w:t>
      </w:r>
    </w:p>
    <w:p w:rsidR="001A6B93" w:rsidRDefault="001A6B93" w:rsidP="001A6B93">
      <w:pPr>
        <w:spacing w:before="100" w:beforeAutospacing="1" w:after="100" w:afterAutospacing="1" w:line="240" w:lineRule="auto"/>
        <w:rPr>
          <w:rFonts w:ascii="Times New Roman" w:eastAsia="Times New Roman" w:hAnsi="Times New Roman"/>
          <w:sz w:val="24"/>
          <w:szCs w:val="24"/>
          <w:lang w:eastAsia="cs-CZ"/>
        </w:rPr>
      </w:pPr>
      <w:r>
        <w:rPr>
          <w:rFonts w:ascii="Arial" w:eastAsia="Times New Roman" w:hAnsi="Arial" w:cs="Arial"/>
          <w:sz w:val="24"/>
          <w:szCs w:val="24"/>
          <w:lang w:eastAsia="cs-CZ"/>
        </w:rPr>
        <w:t>JAKÉ MŮŽOU NASTAT VARIANTY PŘI VRACENÍ DANĚ ZA ROK 2013?</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sz w:val="24"/>
          <w:szCs w:val="24"/>
          <w:lang w:eastAsia="cs-CZ"/>
        </w:rPr>
        <w:t xml:space="preserve">1/ Důchodce podepsal u svého zaměstnavatele Prohlášení k dani, uplatnil slevu na poplatníka (tj. na str. 1 v bodě 1 </w:t>
      </w:r>
      <w:proofErr w:type="gramStart"/>
      <w:r>
        <w:rPr>
          <w:rFonts w:ascii="Arial" w:eastAsia="Times New Roman" w:hAnsi="Arial" w:cs="Arial"/>
          <w:b/>
          <w:bCs/>
          <w:sz w:val="24"/>
          <w:szCs w:val="24"/>
          <w:lang w:eastAsia="cs-CZ"/>
        </w:rPr>
        <w:t>zaškrtl uplatňuji</w:t>
      </w:r>
      <w:proofErr w:type="gramEnd"/>
      <w:r>
        <w:rPr>
          <w:rFonts w:ascii="Arial" w:eastAsia="Times New Roman" w:hAnsi="Arial" w:cs="Arial"/>
          <w:b/>
          <w:bCs/>
          <w:sz w:val="24"/>
          <w:szCs w:val="24"/>
          <w:lang w:eastAsia="cs-CZ"/>
        </w:rPr>
        <w:t>) a zaměstnavatel mu slevu nedal ani v ročním zúčtování.</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i/>
          <w:iCs/>
          <w:sz w:val="24"/>
          <w:szCs w:val="24"/>
          <w:lang w:eastAsia="cs-CZ"/>
        </w:rPr>
        <w:t xml:space="preserve">V tomto případě provede zaměstnavatel </w:t>
      </w:r>
      <w:r w:rsidRPr="00667D6F">
        <w:rPr>
          <w:rFonts w:ascii="Arial" w:eastAsia="Times New Roman" w:hAnsi="Arial" w:cs="Arial"/>
          <w:i/>
          <w:iCs/>
          <w:color w:val="FF0000"/>
          <w:sz w:val="24"/>
          <w:szCs w:val="24"/>
          <w:lang w:eastAsia="cs-CZ"/>
        </w:rPr>
        <w:t>opravu daně</w:t>
      </w:r>
      <w:r>
        <w:rPr>
          <w:rFonts w:ascii="Arial" w:eastAsia="Times New Roman" w:hAnsi="Arial" w:cs="Arial"/>
          <w:i/>
          <w:iCs/>
          <w:sz w:val="24"/>
          <w:szCs w:val="24"/>
          <w:lang w:eastAsia="cs-CZ"/>
        </w:rPr>
        <w:t xml:space="preserve"> podle § 38i odst. 2 zákona o daních z příjmů (dále jen ZDP) a vrátí rozdíl zaměstnanci. O tento vrácený rozdíl na dani si zaměstnavatel sníží nejbližší odvod záloh.</w:t>
      </w:r>
    </w:p>
    <w:p w:rsidR="001A6B93" w:rsidRDefault="001A6B93" w:rsidP="001A6B93">
      <w:pPr>
        <w:spacing w:after="0" w:line="240" w:lineRule="auto"/>
        <w:jc w:val="center"/>
        <w:rPr>
          <w:rFonts w:ascii="Arial" w:eastAsia="Times New Roman" w:hAnsi="Arial" w:cs="Arial"/>
          <w:lang w:eastAsia="cs-CZ"/>
        </w:rPr>
      </w:pPr>
      <w:r>
        <w:rPr>
          <w:rFonts w:ascii="Arial" w:eastAsia="Times New Roman" w:hAnsi="Arial" w:cs="Arial"/>
          <w:lang w:eastAsia="cs-CZ"/>
        </w:rPr>
        <w:pict>
          <v:rect id="_x0000_i1040" style="width:294.8pt;height:.75pt" o:hrpct="650" o:hralign="center" o:hrstd="t" o:hrnoshade="t" o:hr="t" fillcolor="#a0a0a0" stroked="f"/>
        </w:pic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sz w:val="24"/>
          <w:szCs w:val="24"/>
          <w:lang w:eastAsia="cs-CZ"/>
        </w:rPr>
        <w:t xml:space="preserve">2/ Důchodce podepsal u svého zaměstnavatele Prohlášení k dani, ale neuplatnil slevu na poplatníka (tj. na str. 1 v bodě 1 </w:t>
      </w:r>
      <w:proofErr w:type="gramStart"/>
      <w:r>
        <w:rPr>
          <w:rFonts w:ascii="Arial" w:eastAsia="Times New Roman" w:hAnsi="Arial" w:cs="Arial"/>
          <w:b/>
          <w:bCs/>
          <w:sz w:val="24"/>
          <w:szCs w:val="24"/>
          <w:lang w:eastAsia="cs-CZ"/>
        </w:rPr>
        <w:t>zaškrtl neuplatňuji</w:t>
      </w:r>
      <w:proofErr w:type="gramEnd"/>
      <w:r>
        <w:rPr>
          <w:rFonts w:ascii="Arial" w:eastAsia="Times New Roman" w:hAnsi="Arial" w:cs="Arial"/>
          <w:b/>
          <w:bCs/>
          <w:sz w:val="24"/>
          <w:szCs w:val="24"/>
          <w:lang w:eastAsia="cs-CZ"/>
        </w:rPr>
        <w:t>) a zaměstnavatel mu provedl roční zúčtování, kde slevu nezohlednil.</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i/>
          <w:iCs/>
          <w:sz w:val="24"/>
          <w:szCs w:val="24"/>
          <w:lang w:eastAsia="cs-CZ"/>
        </w:rPr>
        <w:t xml:space="preserve">V tomto případě vystaví zaměstnavatel </w:t>
      </w:r>
      <w:r w:rsidRPr="00667D6F">
        <w:rPr>
          <w:rFonts w:ascii="Arial" w:eastAsia="Times New Roman" w:hAnsi="Arial" w:cs="Arial"/>
          <w:i/>
          <w:iCs/>
          <w:color w:val="FF0000"/>
          <w:sz w:val="24"/>
          <w:szCs w:val="24"/>
          <w:lang w:eastAsia="cs-CZ"/>
        </w:rPr>
        <w:t>potvrzení o zdanitelných příjmech</w:t>
      </w:r>
      <w:r>
        <w:rPr>
          <w:rFonts w:ascii="Arial" w:eastAsia="Times New Roman" w:hAnsi="Arial" w:cs="Arial"/>
          <w:i/>
          <w:iCs/>
          <w:sz w:val="24"/>
          <w:szCs w:val="24"/>
          <w:lang w:eastAsia="cs-CZ"/>
        </w:rPr>
        <w:t xml:space="preserve"> za rok 2013 a důchodce si podá </w:t>
      </w:r>
      <w:r w:rsidRPr="00667D6F">
        <w:rPr>
          <w:rFonts w:ascii="Arial" w:eastAsia="Times New Roman" w:hAnsi="Arial" w:cs="Arial"/>
          <w:i/>
          <w:iCs/>
          <w:color w:val="FF0000"/>
          <w:sz w:val="24"/>
          <w:szCs w:val="24"/>
          <w:lang w:eastAsia="cs-CZ"/>
        </w:rPr>
        <w:t>řádné daňové přiznání</w:t>
      </w:r>
      <w:r>
        <w:rPr>
          <w:rFonts w:ascii="Arial" w:eastAsia="Times New Roman" w:hAnsi="Arial" w:cs="Arial"/>
          <w:i/>
          <w:iCs/>
          <w:sz w:val="24"/>
          <w:szCs w:val="24"/>
          <w:lang w:eastAsia="cs-CZ"/>
        </w:rPr>
        <w:t>, kde si slevu uplatní. Sankce za opožděné podání daňového přiznání nehrozí, protože nebylo povinností důchodce daňové přiznání podat.</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i/>
          <w:iCs/>
          <w:color w:val="000080"/>
          <w:sz w:val="24"/>
          <w:szCs w:val="24"/>
          <w:lang w:eastAsia="cs-CZ"/>
        </w:rPr>
        <w:t>Poznámka:</w:t>
      </w:r>
      <w:r>
        <w:rPr>
          <w:rFonts w:ascii="Arial" w:eastAsia="Times New Roman" w:hAnsi="Arial" w:cs="Arial"/>
          <w:i/>
          <w:iCs/>
          <w:color w:val="000080"/>
          <w:sz w:val="24"/>
          <w:szCs w:val="24"/>
          <w:lang w:eastAsia="cs-CZ"/>
        </w:rPr>
        <w:t xml:space="preserve"> </w:t>
      </w:r>
      <w:r>
        <w:rPr>
          <w:rFonts w:ascii="Arial" w:eastAsia="Times New Roman" w:hAnsi="Arial" w:cs="Arial"/>
          <w:i/>
          <w:iCs/>
          <w:sz w:val="24"/>
          <w:szCs w:val="24"/>
          <w:lang w:eastAsia="cs-CZ"/>
        </w:rPr>
        <w:t>o vrácenou daň v rámci ročního zúčtování se sníží úhrn sražených záloh na řádce 84. daňového přiznání.</w:t>
      </w:r>
    </w:p>
    <w:p w:rsidR="001A6B93" w:rsidRDefault="001A6B93" w:rsidP="001A6B93">
      <w:pPr>
        <w:spacing w:after="0" w:line="240" w:lineRule="auto"/>
        <w:jc w:val="center"/>
        <w:rPr>
          <w:rFonts w:ascii="Arial" w:eastAsia="Times New Roman" w:hAnsi="Arial" w:cs="Arial"/>
          <w:lang w:eastAsia="cs-CZ"/>
        </w:rPr>
      </w:pPr>
      <w:r>
        <w:rPr>
          <w:rFonts w:ascii="Arial" w:eastAsia="Times New Roman" w:hAnsi="Arial" w:cs="Arial"/>
          <w:lang w:eastAsia="cs-CZ"/>
        </w:rPr>
        <w:lastRenderedPageBreak/>
        <w:pict>
          <v:rect id="_x0000_i1041" style="width:294.8pt;height:.75pt" o:hrpct="650" o:hralign="center" o:hrstd="t" o:hrnoshade="t" o:hr="t" fillcolor="#a0a0a0" stroked="f"/>
        </w:pic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sz w:val="24"/>
          <w:szCs w:val="24"/>
          <w:lang w:eastAsia="cs-CZ"/>
        </w:rPr>
        <w:t>3/ Důchodce podepsal u svého zaměstnavatele Prohlášení k dani a po skončení roku si sám podával daňové přiznání, kde si slevu neuplatnil nebo mu ji finanční úřad  neuznal.</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i/>
          <w:iCs/>
          <w:sz w:val="24"/>
          <w:szCs w:val="24"/>
          <w:lang w:eastAsia="cs-CZ"/>
        </w:rPr>
        <w:t xml:space="preserve">V tomto případě si sám důchodce podá </w:t>
      </w:r>
      <w:r w:rsidRPr="00667D6F">
        <w:rPr>
          <w:rFonts w:ascii="Arial" w:eastAsia="Times New Roman" w:hAnsi="Arial" w:cs="Arial"/>
          <w:i/>
          <w:iCs/>
          <w:color w:val="FF0000"/>
          <w:sz w:val="24"/>
          <w:szCs w:val="24"/>
          <w:lang w:eastAsia="cs-CZ"/>
        </w:rPr>
        <w:t>dodatečné daňové přiznání</w:t>
      </w:r>
      <w:r>
        <w:rPr>
          <w:rFonts w:ascii="Arial" w:eastAsia="Times New Roman" w:hAnsi="Arial" w:cs="Arial"/>
          <w:i/>
          <w:iCs/>
          <w:sz w:val="24"/>
          <w:szCs w:val="24"/>
          <w:lang w:eastAsia="cs-CZ"/>
        </w:rPr>
        <w:t xml:space="preserve">, kde si slevu uplatní. Termín pro podání dodatečného daňového přiznání je </w:t>
      </w:r>
      <w:r>
        <w:rPr>
          <w:rFonts w:ascii="Arial" w:eastAsia="Times New Roman" w:hAnsi="Arial" w:cs="Arial"/>
          <w:i/>
          <w:iCs/>
          <w:color w:val="000000"/>
          <w:sz w:val="24"/>
          <w:szCs w:val="24"/>
          <w:lang w:eastAsia="cs-CZ"/>
        </w:rPr>
        <w:t>ve lhůtě pro stanovení daně podle daňového řádu,</w:t>
      </w:r>
      <w:r>
        <w:rPr>
          <w:rFonts w:ascii="Arial" w:eastAsia="Times New Roman" w:hAnsi="Arial" w:cs="Arial"/>
          <w:i/>
          <w:iCs/>
          <w:color w:val="555555"/>
          <w:sz w:val="24"/>
          <w:szCs w:val="24"/>
          <w:lang w:eastAsia="cs-CZ"/>
        </w:rPr>
        <w:t xml:space="preserve"> </w:t>
      </w:r>
      <w:r>
        <w:rPr>
          <w:rFonts w:ascii="Arial" w:eastAsia="Times New Roman" w:hAnsi="Arial" w:cs="Arial"/>
          <w:i/>
          <w:iCs/>
          <w:sz w:val="24"/>
          <w:szCs w:val="24"/>
          <w:lang w:eastAsia="cs-CZ"/>
        </w:rPr>
        <w:t>což jsou 3 roky tj. do 1. 4. 2017.</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i/>
          <w:iCs/>
          <w:color w:val="FF0000"/>
          <w:sz w:val="24"/>
          <w:szCs w:val="24"/>
          <w:lang w:eastAsia="cs-CZ"/>
        </w:rPr>
        <w:t xml:space="preserve">POZOR: </w:t>
      </w:r>
      <w:r>
        <w:rPr>
          <w:rFonts w:ascii="Arial" w:eastAsia="Times New Roman" w:hAnsi="Arial" w:cs="Arial"/>
          <w:i/>
          <w:iCs/>
          <w:sz w:val="24"/>
          <w:szCs w:val="24"/>
          <w:lang w:eastAsia="cs-CZ"/>
        </w:rPr>
        <w:t xml:space="preserve">Pokud bude starobní důchodce uplatňovat slevu prostřednictvím dodatečného daňového přiznání, měl by je podle § 141 odst. 1 a 2 daňového řádu podat do konce měsíce následujícího po měsíci, ve kterém zjistil, že jeho daňová povinnost měla být, v důsledku možnosti uplatnit slevu na dani, nižší. Jestliže toto důchodce zjistil v měsíci říjnu, měl by podat dodatečné daňové přiznání do konce listopadu. Kdo však zjistí, kdy tuto skutečnost konkrétní důchodce zjistil? Např. důchodce vědec, toto nemusí zjistit </w:t>
      </w:r>
      <w:proofErr w:type="gramStart"/>
      <w:r>
        <w:rPr>
          <w:rFonts w:ascii="Arial" w:eastAsia="Times New Roman" w:hAnsi="Arial" w:cs="Arial"/>
          <w:i/>
          <w:iCs/>
          <w:sz w:val="24"/>
          <w:szCs w:val="24"/>
          <w:lang w:eastAsia="cs-CZ"/>
        </w:rPr>
        <w:t>nikdy...</w:t>
      </w:r>
      <w:proofErr w:type="gramEnd"/>
    </w:p>
    <w:p w:rsidR="001A6B93" w:rsidRDefault="001A6B93" w:rsidP="001A6B93">
      <w:pPr>
        <w:spacing w:after="0" w:line="240" w:lineRule="auto"/>
        <w:jc w:val="center"/>
        <w:rPr>
          <w:rFonts w:ascii="Arial" w:eastAsia="Times New Roman" w:hAnsi="Arial" w:cs="Arial"/>
          <w:lang w:eastAsia="cs-CZ"/>
        </w:rPr>
      </w:pPr>
      <w:r>
        <w:rPr>
          <w:rFonts w:ascii="Arial" w:eastAsia="Times New Roman" w:hAnsi="Arial" w:cs="Arial"/>
          <w:lang w:eastAsia="cs-CZ"/>
        </w:rPr>
        <w:pict>
          <v:rect id="_x0000_i1042" style="width:294.8pt;height:.75pt" o:hrpct="650" o:hralign="center" o:hrstd="t" o:hrnoshade="t" o:hr="t" fillcolor="#a0a0a0" stroked="f"/>
        </w:pic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sz w:val="24"/>
          <w:szCs w:val="24"/>
          <w:lang w:eastAsia="cs-CZ"/>
        </w:rPr>
        <w:t xml:space="preserve">4/ Důchodce, který si sám podával daňové přiznání a ještě u něho probíhá </w:t>
      </w:r>
      <w:r>
        <w:rPr>
          <w:rFonts w:ascii="Arial" w:eastAsia="Times New Roman" w:hAnsi="Arial" w:cs="Arial"/>
          <w:b/>
          <w:bCs/>
          <w:color w:val="000000"/>
          <w:sz w:val="24"/>
          <w:szCs w:val="24"/>
          <w:lang w:eastAsia="cs-CZ"/>
        </w:rPr>
        <w:t>ve věci slevy na poplatníka daňové řízení.</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i/>
          <w:iCs/>
          <w:color w:val="000000"/>
          <w:sz w:val="24"/>
          <w:szCs w:val="24"/>
          <w:lang w:eastAsia="cs-CZ"/>
        </w:rPr>
        <w:t>V případě, že v současnosti probíhá ještě daňové řízení, finanční správa by měla uplatněnou slevu na poplatníka zohlednit sama a řízení ukončit.</w:t>
      </w:r>
    </w:p>
    <w:p w:rsidR="001A6B93" w:rsidRDefault="001A6B93" w:rsidP="001A6B93">
      <w:pPr>
        <w:spacing w:after="0" w:line="240" w:lineRule="auto"/>
        <w:jc w:val="center"/>
        <w:rPr>
          <w:rFonts w:ascii="Arial" w:eastAsia="Times New Roman" w:hAnsi="Arial" w:cs="Arial"/>
          <w:lang w:eastAsia="cs-CZ"/>
        </w:rPr>
      </w:pPr>
      <w:r>
        <w:rPr>
          <w:rFonts w:ascii="Arial" w:eastAsia="Times New Roman" w:hAnsi="Arial" w:cs="Arial"/>
          <w:lang w:eastAsia="cs-CZ"/>
        </w:rPr>
        <w:pict>
          <v:rect id="_x0000_i1043" style="width:294.8pt;height:.75pt" o:hrpct="650" o:hralign="center" o:hrstd="t" o:hrnoshade="t" o:hr="t" fillcolor="#a0a0a0" stroked="f"/>
        </w:pic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sz w:val="24"/>
          <w:szCs w:val="24"/>
          <w:lang w:eastAsia="cs-CZ"/>
        </w:rPr>
        <w:t>5/ Starobní důchodce, který se vzdal pobírání starobního důchodu ke dni 1. 1. 2013 a sleva na poplatníka mu nebyla uznána.</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i/>
          <w:iCs/>
          <w:sz w:val="24"/>
          <w:szCs w:val="24"/>
          <w:lang w:eastAsia="cs-CZ"/>
        </w:rPr>
        <w:t xml:space="preserve">Zde se postupuje úplně stejně jako u starobních důchodců uvedených v předchozích bodech je s tím rozdílem, že těmto již nikdo důchod za den 1. 1. 2013 </w:t>
      </w:r>
      <w:proofErr w:type="gramStart"/>
      <w:r>
        <w:rPr>
          <w:rFonts w:ascii="Arial" w:eastAsia="Times New Roman" w:hAnsi="Arial" w:cs="Arial"/>
          <w:i/>
          <w:iCs/>
          <w:sz w:val="24"/>
          <w:szCs w:val="24"/>
          <w:lang w:eastAsia="cs-CZ"/>
        </w:rPr>
        <w:t>nevrátí...</w:t>
      </w:r>
      <w:proofErr w:type="gramEnd"/>
    </w:p>
    <w:p w:rsidR="001A6B93" w:rsidRDefault="001A6B93" w:rsidP="001A6B93">
      <w:pPr>
        <w:spacing w:after="0" w:line="240" w:lineRule="auto"/>
        <w:jc w:val="center"/>
        <w:rPr>
          <w:rFonts w:ascii="Arial" w:eastAsia="Times New Roman" w:hAnsi="Arial" w:cs="Arial"/>
          <w:lang w:eastAsia="cs-CZ"/>
        </w:rPr>
      </w:pPr>
      <w:r>
        <w:rPr>
          <w:rFonts w:ascii="Arial" w:eastAsia="Times New Roman" w:hAnsi="Arial" w:cs="Arial"/>
          <w:lang w:eastAsia="cs-CZ"/>
        </w:rPr>
        <w:pict>
          <v:rect id="_x0000_i1044" style="width:294.8pt;height:.75pt" o:hrpct="650" o:hralign="center" o:hrstd="t" o:hrnoshade="t" o:hr="t" fillcolor="#a0a0a0" stroked="f"/>
        </w:pic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b/>
          <w:bCs/>
          <w:sz w:val="24"/>
          <w:szCs w:val="24"/>
          <w:lang w:eastAsia="cs-CZ"/>
        </w:rPr>
        <w:t>6/ Starobní důchodce, kterému slevu na poplatníka již dříve vrátil finanční úřad.</w:t>
      </w:r>
    </w:p>
    <w:p w:rsidR="001A6B93" w:rsidRDefault="001A6B93" w:rsidP="001A6B93">
      <w:pPr>
        <w:spacing w:before="100" w:beforeAutospacing="1" w:after="100" w:afterAutospacing="1" w:line="240" w:lineRule="auto"/>
        <w:jc w:val="both"/>
        <w:rPr>
          <w:rFonts w:ascii="Times New Roman" w:eastAsia="Times New Roman" w:hAnsi="Times New Roman"/>
          <w:sz w:val="24"/>
          <w:szCs w:val="24"/>
          <w:lang w:eastAsia="cs-CZ"/>
        </w:rPr>
      </w:pPr>
      <w:r>
        <w:rPr>
          <w:rFonts w:ascii="Arial" w:eastAsia="Times New Roman" w:hAnsi="Arial" w:cs="Arial"/>
          <w:i/>
          <w:iCs/>
          <w:sz w:val="24"/>
          <w:szCs w:val="24"/>
          <w:lang w:eastAsia="cs-CZ"/>
        </w:rPr>
        <w:t xml:space="preserve">Ten nemusí dělat vůbec nic, ani se bát, že po něm někdo bude v budoucnu vyplacené prostředky požadovat </w:t>
      </w:r>
      <w:proofErr w:type="gramStart"/>
      <w:r>
        <w:rPr>
          <w:rFonts w:ascii="Arial" w:eastAsia="Times New Roman" w:hAnsi="Arial" w:cs="Arial"/>
          <w:i/>
          <w:iCs/>
          <w:sz w:val="24"/>
          <w:szCs w:val="24"/>
          <w:lang w:eastAsia="cs-CZ"/>
        </w:rPr>
        <w:t>zpátky...</w:t>
      </w:r>
      <w:proofErr w:type="gramEnd"/>
    </w:p>
    <w:p w:rsidR="001A6B93" w:rsidRDefault="001A6B93" w:rsidP="001A6B93">
      <w:pPr>
        <w:spacing w:after="0" w:line="240" w:lineRule="auto"/>
        <w:jc w:val="center"/>
        <w:rPr>
          <w:rFonts w:ascii="Arial" w:eastAsia="Times New Roman" w:hAnsi="Arial" w:cs="Arial"/>
          <w:lang w:eastAsia="cs-CZ"/>
        </w:rPr>
      </w:pPr>
      <w:r>
        <w:rPr>
          <w:rFonts w:ascii="Arial" w:eastAsia="Times New Roman" w:hAnsi="Arial" w:cs="Arial"/>
          <w:lang w:eastAsia="cs-CZ"/>
        </w:rPr>
        <w:pict>
          <v:rect id="_x0000_i1045" style="width:362.8pt;height:1.5pt" o:hrpct="800" o:hralign="center" o:hrstd="t" o:hr="t" fillcolor="#a0a0a0" stroked="f"/>
        </w:pict>
      </w:r>
    </w:p>
    <w:p w:rsidR="001A6B93" w:rsidRDefault="001A6B93" w:rsidP="001A6B93">
      <w:pPr>
        <w:spacing w:before="100" w:beforeAutospacing="1" w:after="100" w:afterAutospacing="1" w:line="240" w:lineRule="auto"/>
        <w:outlineLvl w:val="1"/>
        <w:rPr>
          <w:rFonts w:ascii="Times New Roman" w:eastAsia="Times New Roman" w:hAnsi="Times New Roman"/>
          <w:b/>
          <w:bCs/>
          <w:sz w:val="36"/>
          <w:szCs w:val="36"/>
          <w:lang w:eastAsia="cs-CZ"/>
        </w:rPr>
      </w:pPr>
    </w:p>
    <w:p w:rsidR="001A6B93" w:rsidRDefault="001A6B93" w:rsidP="000E7328">
      <w:pPr>
        <w:pStyle w:val="Nadpis3"/>
        <w:rPr>
          <w:lang w:eastAsia="cs-CZ"/>
        </w:rPr>
      </w:pPr>
    </w:p>
    <w:p w:rsidR="0070745C" w:rsidRDefault="0070745C" w:rsidP="000E7328">
      <w:pPr>
        <w:pStyle w:val="Nadpis3"/>
        <w:rPr>
          <w:lang w:eastAsia="cs-CZ"/>
        </w:rPr>
      </w:pPr>
      <w:bookmarkStart w:id="2" w:name="_Toc403037366"/>
      <w:r>
        <w:rPr>
          <w:lang w:eastAsia="cs-CZ"/>
        </w:rPr>
        <w:t>Finanční správa</w:t>
      </w:r>
      <w:bookmarkEnd w:id="2"/>
    </w:p>
    <w:p w:rsidR="0070745C" w:rsidRPr="000E7328" w:rsidRDefault="000E7328" w:rsidP="0070745C">
      <w:pPr>
        <w:rPr>
          <w:color w:val="0000FF"/>
          <w:u w:val="single"/>
        </w:rPr>
      </w:pPr>
      <w:hyperlink r:id="rId4" w:history="1">
        <w:r w:rsidRPr="00D2046A">
          <w:rPr>
            <w:rStyle w:val="Hypertextovodkaz"/>
          </w:rPr>
          <w:t>http://www.financnisprava.cz/cs/dane-a-pojistne/dane/dan-z-prijmu/dotazy-a-odpovedi/casto-kladene-dotazy-sleva-na-dani-pro-starobni-duchodce-5391</w:t>
        </w:r>
      </w:hyperlink>
    </w:p>
    <w:p w:rsidR="0070745C" w:rsidRPr="000E7328" w:rsidRDefault="0070745C" w:rsidP="000E7328">
      <w:pPr>
        <w:rPr>
          <w:b/>
          <w:lang w:eastAsia="cs-CZ"/>
        </w:rPr>
      </w:pPr>
      <w:r w:rsidRPr="000E7328">
        <w:rPr>
          <w:b/>
          <w:lang w:eastAsia="cs-CZ"/>
        </w:rPr>
        <w:t>Zaměstnanec</w:t>
      </w:r>
    </w:p>
    <w:p w:rsidR="0070745C" w:rsidRPr="000E7328" w:rsidRDefault="0070745C" w:rsidP="000E7328">
      <w:pPr>
        <w:rPr>
          <w:b/>
          <w:lang w:eastAsia="cs-CZ"/>
        </w:rPr>
      </w:pPr>
      <w:r w:rsidRPr="000E7328">
        <w:rPr>
          <w:b/>
          <w:lang w:eastAsia="cs-CZ"/>
        </w:rPr>
        <w:t>1) Může zaměstnanec (starobní důchodce) dodatečně uplatnit slevu na poplatníka za zdaňovací období 2013 u svého zaměstnavatele?</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lastRenderedPageBreak/>
        <w:t>Odpověď:</w:t>
      </w:r>
      <w:r>
        <w:rPr>
          <w:rFonts w:ascii="Times New Roman" w:eastAsia="Times New Roman" w:hAnsi="Times New Roman"/>
          <w:sz w:val="24"/>
          <w:szCs w:val="24"/>
          <w:lang w:eastAsia="cs-CZ"/>
        </w:rPr>
        <w:t xml:space="preserve"> Dodatečně uplatnit slevu na poplatníka u zaměstnavatele nelze. Pouze v případě, kdy pracující starobní důchodce podepsal u zaměstnavatele na zdaňovací období 2013 Prohlášení poplatníka daně z příjmů ze závislé činnosti, uplatnil slevu na dani a bylo mu provedeno roční zúčtování záloh, avšak zaměstnavatel mu tuto slevu nezohlednil, pak zaměstnanec nárok na slevu již uplatnil a zaměstnavatel mu předmětnou </w:t>
      </w:r>
      <w:proofErr w:type="gramStart"/>
      <w:r>
        <w:rPr>
          <w:rFonts w:ascii="Times New Roman" w:eastAsia="Times New Roman" w:hAnsi="Times New Roman"/>
          <w:sz w:val="24"/>
          <w:szCs w:val="24"/>
          <w:lang w:eastAsia="cs-CZ"/>
        </w:rPr>
        <w:t>slevu</w:t>
      </w:r>
      <w:proofErr w:type="gramEnd"/>
      <w:r>
        <w:rPr>
          <w:rFonts w:ascii="Times New Roman" w:eastAsia="Times New Roman" w:hAnsi="Times New Roman"/>
          <w:sz w:val="24"/>
          <w:szCs w:val="24"/>
          <w:lang w:eastAsia="cs-CZ"/>
        </w:rPr>
        <w:t xml:space="preserve"> dodatečně přizná.</w:t>
      </w:r>
      <w:r>
        <w:rPr>
          <w:rFonts w:ascii="Times New Roman" w:eastAsia="Times New Roman" w:hAnsi="Times New Roman"/>
          <w:sz w:val="24"/>
          <w:szCs w:val="24"/>
          <w:lang w:eastAsia="cs-CZ"/>
        </w:rPr>
        <w:br/>
        <w:t xml:space="preserve">Pracující starobní </w:t>
      </w:r>
      <w:proofErr w:type="gramStart"/>
      <w:r>
        <w:rPr>
          <w:rFonts w:ascii="Times New Roman" w:eastAsia="Times New Roman" w:hAnsi="Times New Roman"/>
          <w:sz w:val="24"/>
          <w:szCs w:val="24"/>
          <w:lang w:eastAsia="cs-CZ"/>
        </w:rPr>
        <w:t>důchodce</w:t>
      </w:r>
      <w:proofErr w:type="gramEnd"/>
      <w:r>
        <w:rPr>
          <w:rFonts w:ascii="Times New Roman" w:eastAsia="Times New Roman" w:hAnsi="Times New Roman"/>
          <w:sz w:val="24"/>
          <w:szCs w:val="24"/>
          <w:lang w:eastAsia="cs-CZ"/>
        </w:rPr>
        <w:t xml:space="preserve"> však o slevu nepřichází, v jiných případech má možnost podat </w:t>
      </w:r>
      <w:r w:rsidRPr="00CA48EE">
        <w:rPr>
          <w:rFonts w:ascii="Times New Roman" w:eastAsia="Times New Roman" w:hAnsi="Times New Roman"/>
          <w:color w:val="FF0000"/>
          <w:sz w:val="24"/>
          <w:szCs w:val="24"/>
          <w:lang w:eastAsia="cs-CZ"/>
        </w:rPr>
        <w:t>daňové přiznání</w:t>
      </w:r>
      <w:r>
        <w:rPr>
          <w:rFonts w:ascii="Times New Roman" w:eastAsia="Times New Roman" w:hAnsi="Times New Roman"/>
          <w:sz w:val="24"/>
          <w:szCs w:val="24"/>
          <w:lang w:eastAsia="cs-CZ"/>
        </w:rPr>
        <w:t xml:space="preserve"> za rok 2013, kde tuto slevu uplatní.</w:t>
      </w:r>
    </w:p>
    <w:p w:rsidR="00CA48EE" w:rsidRDefault="00CA48EE" w:rsidP="0070745C">
      <w:pPr>
        <w:spacing w:before="100" w:beforeAutospacing="1" w:after="100" w:afterAutospacing="1" w:line="240" w:lineRule="auto"/>
        <w:rPr>
          <w:rFonts w:ascii="Times New Roman" w:eastAsia="Times New Roman" w:hAnsi="Times New Roman"/>
          <w:sz w:val="24"/>
          <w:szCs w:val="24"/>
          <w:lang w:eastAsia="cs-CZ"/>
        </w:rPr>
      </w:pPr>
    </w:p>
    <w:p w:rsidR="0070745C" w:rsidRPr="000E7328" w:rsidRDefault="0070745C" w:rsidP="000E7328">
      <w:pPr>
        <w:rPr>
          <w:b/>
          <w:lang w:eastAsia="cs-CZ"/>
        </w:rPr>
      </w:pPr>
      <w:r w:rsidRPr="000E7328">
        <w:rPr>
          <w:b/>
          <w:lang w:eastAsia="cs-CZ"/>
        </w:rPr>
        <w:t>2) Existuje případ, kdy zaměstnanec již dodatečně slevu na poplatníka uplatnit nemůže?</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Odpověď:</w:t>
      </w:r>
      <w:r>
        <w:rPr>
          <w:rFonts w:ascii="Times New Roman" w:eastAsia="Times New Roman" w:hAnsi="Times New Roman"/>
          <w:sz w:val="24"/>
          <w:szCs w:val="24"/>
          <w:lang w:eastAsia="cs-CZ"/>
        </w:rPr>
        <w:t xml:space="preserve"> V případě, kdy zaměstnanec měl od zaměstnavatele za rok 2013 pouze příjem, který podléhal dani vybírané </w:t>
      </w:r>
      <w:r w:rsidRPr="00CA48EE">
        <w:rPr>
          <w:rFonts w:ascii="Times New Roman" w:eastAsia="Times New Roman" w:hAnsi="Times New Roman"/>
          <w:color w:val="FF0000"/>
          <w:sz w:val="24"/>
          <w:szCs w:val="24"/>
          <w:lang w:eastAsia="cs-CZ"/>
        </w:rPr>
        <w:t>srážkou</w:t>
      </w:r>
      <w:r>
        <w:rPr>
          <w:rFonts w:ascii="Times New Roman" w:eastAsia="Times New Roman" w:hAnsi="Times New Roman"/>
          <w:sz w:val="24"/>
          <w:szCs w:val="24"/>
          <w:lang w:eastAsia="cs-CZ"/>
        </w:rPr>
        <w:t xml:space="preserve"> podle zvláštní sazby daně (srážková daň), nelze již dodatečně slevu na poplatníka uplatnit u zaměstnavatele, ale ani v daňovém přiznání.</w:t>
      </w:r>
    </w:p>
    <w:p w:rsidR="00CA48EE" w:rsidRDefault="00CA48EE" w:rsidP="0070745C">
      <w:pPr>
        <w:spacing w:before="100" w:beforeAutospacing="1" w:after="100" w:afterAutospacing="1" w:line="240" w:lineRule="auto"/>
        <w:rPr>
          <w:rFonts w:ascii="Times New Roman" w:eastAsia="Times New Roman" w:hAnsi="Times New Roman"/>
          <w:sz w:val="24"/>
          <w:szCs w:val="24"/>
          <w:lang w:eastAsia="cs-CZ"/>
        </w:rPr>
      </w:pPr>
    </w:p>
    <w:p w:rsidR="0070745C" w:rsidRPr="000E7328" w:rsidRDefault="0070745C" w:rsidP="000E7328">
      <w:pPr>
        <w:rPr>
          <w:b/>
          <w:lang w:eastAsia="cs-CZ"/>
        </w:rPr>
      </w:pPr>
      <w:r w:rsidRPr="000E7328">
        <w:rPr>
          <w:b/>
          <w:lang w:eastAsia="cs-CZ"/>
        </w:rPr>
        <w:t>3) Hrozí zaměstnanci (starobnímu důchodci) sankce za opožděné podání daňového přiznání za zdaňovací období 2013?</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Odpověď:</w:t>
      </w:r>
      <w:r>
        <w:rPr>
          <w:rFonts w:ascii="Times New Roman" w:eastAsia="Times New Roman" w:hAnsi="Times New Roman"/>
          <w:sz w:val="24"/>
          <w:szCs w:val="24"/>
          <w:lang w:eastAsia="cs-CZ"/>
        </w:rPr>
        <w:t xml:space="preserve"> V případě, že zaměstnanec (starobní důchodce) neměl zákonnou povinnost podávat daňové přiznání z jiného důvodu (příjmy dle § 7 až § 10 zákona o daních z příjmů), nehrozí mu sankce za pozdní podání daňového přiznání za zdaňovací období 2013.</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w:t>
      </w:r>
    </w:p>
    <w:p w:rsidR="0070745C" w:rsidRPr="000E7328" w:rsidRDefault="0070745C" w:rsidP="000E7328">
      <w:pPr>
        <w:rPr>
          <w:b/>
          <w:lang w:eastAsia="cs-CZ"/>
        </w:rPr>
      </w:pPr>
      <w:r w:rsidRPr="000E7328">
        <w:rPr>
          <w:b/>
          <w:lang w:eastAsia="cs-CZ"/>
        </w:rPr>
        <w:t>Zaměstnavatel</w:t>
      </w:r>
    </w:p>
    <w:p w:rsidR="0070745C" w:rsidRPr="000E7328" w:rsidRDefault="0070745C" w:rsidP="000E7328">
      <w:pPr>
        <w:rPr>
          <w:b/>
          <w:sz w:val="27"/>
          <w:szCs w:val="27"/>
          <w:lang w:eastAsia="cs-CZ"/>
        </w:rPr>
      </w:pPr>
      <w:r w:rsidRPr="000E7328">
        <w:rPr>
          <w:b/>
          <w:sz w:val="27"/>
          <w:szCs w:val="27"/>
          <w:lang w:eastAsia="cs-CZ"/>
        </w:rPr>
        <w:t>1) Jak bude postupovat zaměstnavatel v případech, kdy byla předmětná sleva na poplatníka za zdaňovací období 2013 v prohlášení uplatněna, ale nebyla přiznána?</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Odpověď:</w:t>
      </w:r>
      <w:r>
        <w:rPr>
          <w:rFonts w:ascii="Times New Roman" w:eastAsia="Times New Roman" w:hAnsi="Times New Roman"/>
          <w:sz w:val="24"/>
          <w:szCs w:val="24"/>
          <w:lang w:eastAsia="cs-CZ"/>
        </w:rPr>
        <w:t xml:space="preserve"> Pokud zaměstnanec (pracující starobní důchodce) v roce 2013 podepsal u zaměstnavatele Prohlášení poplatníka daně z příjmů ze závislé činnosti, uplatnil slevu na dani na poplatníka a bylo mu provedeno roční zúčtování záloh, ale tato sleva nebyla zaměstnavatelem přiznána, pak zaměstnavatel může provést opravu na dani podle § 38i odst. 2 zákona o daních z příjmů a předmětnou slevu dodatečně přiznat, jestliže neuplynuly 3 roky od konce lhůty pro podání vyúčtování daně z příjmů ze závislé činnosti za zdaňovací období roku 2013.</w:t>
      </w:r>
      <w:r>
        <w:rPr>
          <w:rFonts w:ascii="Times New Roman" w:eastAsia="Times New Roman" w:hAnsi="Times New Roman"/>
          <w:sz w:val="24"/>
          <w:szCs w:val="24"/>
          <w:lang w:eastAsia="cs-CZ"/>
        </w:rPr>
        <w:br/>
        <w:t>Zaměstnavatel v souladu s tímto ustanovením o rozdíl na dani (vzniklý z titulu přiznání nároku na slevu) sníží nejbližší odvod záloh správci daně.</w:t>
      </w:r>
    </w:p>
    <w:p w:rsidR="00CA48EE" w:rsidRDefault="00CA48EE" w:rsidP="0070745C">
      <w:pPr>
        <w:spacing w:before="100" w:beforeAutospacing="1" w:after="100" w:afterAutospacing="1" w:line="240" w:lineRule="auto"/>
        <w:rPr>
          <w:rFonts w:ascii="Times New Roman" w:eastAsia="Times New Roman" w:hAnsi="Times New Roman"/>
          <w:sz w:val="24"/>
          <w:szCs w:val="24"/>
          <w:lang w:eastAsia="cs-CZ"/>
        </w:rPr>
      </w:pPr>
    </w:p>
    <w:p w:rsidR="0070745C" w:rsidRPr="000E7328" w:rsidRDefault="0070745C" w:rsidP="000E7328">
      <w:pPr>
        <w:rPr>
          <w:b/>
          <w:lang w:eastAsia="cs-CZ"/>
        </w:rPr>
      </w:pPr>
      <w:r w:rsidRPr="000E7328">
        <w:rPr>
          <w:b/>
          <w:lang w:eastAsia="cs-CZ"/>
        </w:rPr>
        <w:t>2) Jak bude postupovat zaměstnavatel – plátce daně při opravách na dani ze závislé činnosti při uplatnění slevy na poplatníka za rok 2013 za předpokladu, že poplatník podepsal Prohlášení poplatníka daně z příjmů ze závislé činnosti, uplatnil slevu na dani na poplatníka a bylo mu provedeno roční zúčtování záloh, ale tato sleva nebyla zaměstnavatelem přiznána?</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Odpověď:</w:t>
      </w:r>
      <w:r>
        <w:rPr>
          <w:rFonts w:ascii="Times New Roman" w:eastAsia="Times New Roman" w:hAnsi="Times New Roman"/>
          <w:sz w:val="24"/>
          <w:szCs w:val="24"/>
          <w:lang w:eastAsia="cs-CZ"/>
        </w:rPr>
        <w:t xml:space="preserve"> Zaměstnavatel provede opravu ročního zúčtování záloh podle § 38i zákona o daních z příjmů, přičemž </w:t>
      </w:r>
      <w:r>
        <w:rPr>
          <w:rFonts w:ascii="Times New Roman" w:eastAsia="Times New Roman" w:hAnsi="Times New Roman"/>
          <w:b/>
          <w:bCs/>
          <w:sz w:val="24"/>
          <w:szCs w:val="24"/>
          <w:lang w:eastAsia="cs-CZ"/>
        </w:rPr>
        <w:t>nebude opravovat zálohy na daň zdaňovacího období 2013</w:t>
      </w:r>
      <w:r>
        <w:rPr>
          <w:rFonts w:ascii="Times New Roman" w:eastAsia="Times New Roman" w:hAnsi="Times New Roman"/>
          <w:sz w:val="24"/>
          <w:szCs w:val="24"/>
          <w:lang w:eastAsia="cs-CZ"/>
        </w:rPr>
        <w:t xml:space="preserve"> (</w:t>
      </w:r>
      <w:proofErr w:type="gramStart"/>
      <w:r>
        <w:rPr>
          <w:rFonts w:ascii="Times New Roman" w:eastAsia="Times New Roman" w:hAnsi="Times New Roman"/>
          <w:sz w:val="24"/>
          <w:szCs w:val="24"/>
          <w:lang w:eastAsia="cs-CZ"/>
        </w:rPr>
        <w:t xml:space="preserve">tzn. </w:t>
      </w:r>
      <w:r>
        <w:rPr>
          <w:rFonts w:ascii="Times New Roman" w:eastAsia="Times New Roman" w:hAnsi="Times New Roman"/>
          <w:sz w:val="24"/>
          <w:szCs w:val="24"/>
          <w:lang w:eastAsia="cs-CZ"/>
        </w:rPr>
        <w:lastRenderedPageBreak/>
        <w:t>nepodává</w:t>
      </w:r>
      <w:proofErr w:type="gramEnd"/>
      <w:r>
        <w:rPr>
          <w:rFonts w:ascii="Times New Roman" w:eastAsia="Times New Roman" w:hAnsi="Times New Roman"/>
          <w:sz w:val="24"/>
          <w:szCs w:val="24"/>
          <w:lang w:eastAsia="cs-CZ"/>
        </w:rPr>
        <w:t xml:space="preserve"> v této souvislosti dodatečné vyúčtování k roku 2013), ale v tomto případě opraví pouze výslednou daň z ročního zúčtování za zdaňovací období roku 2013, které bylo provedeno v roce 2014. Pokud tuto opravu provede do termínu pro podání Vyúčtování daně z příjmů ze závislé činnosti za zdaňovací období 2014, tj. do 2. března 2015 nebo v případě elektronického podání do 20. března 2015, pak tuto opravu zohlední v příslušném měsíci ve sloupci 4 části I. Vyúčtování a zároveň vyznačí v příloze č. 3. Pokud by zaměstnavatel prováděl opravu až po termínu pro podání řádného vyúčtování, pak by v této souvislosti musel podat dodatečné vyúčtování ke zdaňovacímu období 2014.</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 </w:t>
      </w:r>
    </w:p>
    <w:p w:rsidR="0070745C" w:rsidRPr="000E7328" w:rsidRDefault="0070745C" w:rsidP="000E7328">
      <w:pPr>
        <w:rPr>
          <w:b/>
          <w:lang w:eastAsia="cs-CZ"/>
        </w:rPr>
      </w:pPr>
      <w:r w:rsidRPr="000E7328">
        <w:rPr>
          <w:b/>
          <w:lang w:eastAsia="cs-CZ"/>
        </w:rPr>
        <w:t>Poplatník podávající daňové přiznání k dani z příjmů fyzických osob</w:t>
      </w:r>
    </w:p>
    <w:p w:rsidR="0070745C" w:rsidRPr="000E7328" w:rsidRDefault="0070745C" w:rsidP="000E7328">
      <w:pPr>
        <w:rPr>
          <w:b/>
          <w:sz w:val="27"/>
          <w:szCs w:val="27"/>
          <w:lang w:eastAsia="cs-CZ"/>
        </w:rPr>
      </w:pPr>
      <w:r w:rsidRPr="000E7328">
        <w:rPr>
          <w:b/>
          <w:sz w:val="27"/>
          <w:szCs w:val="27"/>
          <w:lang w:eastAsia="cs-CZ"/>
        </w:rPr>
        <w:t>1) Jak má poplatník uplatnit slevu na poplatníka za zdaňovací období 2013?</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Odpověď:</w:t>
      </w:r>
      <w:r>
        <w:rPr>
          <w:rFonts w:ascii="Times New Roman" w:eastAsia="Times New Roman" w:hAnsi="Times New Roman"/>
          <w:sz w:val="24"/>
          <w:szCs w:val="24"/>
          <w:lang w:eastAsia="cs-CZ"/>
        </w:rPr>
        <w:t xml:space="preserve"> Poplatník, který nepodal daňové přiznání za zdaňovací období 2013, může uplatnit slevu na poplatníka za zdaňovací období 2013 v opožděně podaném daňovém přiznání.</w:t>
      </w:r>
      <w:r>
        <w:rPr>
          <w:rFonts w:ascii="Times New Roman" w:eastAsia="Times New Roman" w:hAnsi="Times New Roman"/>
          <w:sz w:val="24"/>
          <w:szCs w:val="24"/>
          <w:lang w:eastAsia="cs-CZ"/>
        </w:rPr>
        <w:br/>
        <w:t xml:space="preserve">Poplatník, který podal daňové přiznání za zdaňovací období 2013 a slevu na poplatníka v něm neuplatnil, případně nebyla správcem daně zohledněna, má možnost uplatnit předmětnou slevu na dani v dodatečném daňovém přiznání a použít tiskopis zveřejněný na webové adrese </w:t>
      </w:r>
      <w:hyperlink r:id="rId5" w:tooltip="Tiskopis" w:history="1">
        <w:r>
          <w:rPr>
            <w:rStyle w:val="Hypertextovodkaz"/>
            <w:rFonts w:ascii="Times New Roman" w:eastAsia="Times New Roman" w:hAnsi="Times New Roman"/>
            <w:sz w:val="24"/>
            <w:szCs w:val="24"/>
            <w:lang w:eastAsia="cs-CZ"/>
          </w:rPr>
          <w:t>http://www.financnisprava.cz/cs/danove-tiskopisy/databaze-aktualnich-danovych-tiskopisu?rok=2014&amp;tiskdruh=TDFU&amp;dan=T_WEB01</w:t>
        </w:r>
      </w:hyperlink>
      <w:r>
        <w:rPr>
          <w:rFonts w:ascii="Times New Roman" w:eastAsia="Times New Roman" w:hAnsi="Times New Roman"/>
          <w:sz w:val="24"/>
          <w:szCs w:val="24"/>
          <w:lang w:eastAsia="cs-CZ"/>
        </w:rPr>
        <w:t>.</w:t>
      </w:r>
      <w:r>
        <w:rPr>
          <w:rFonts w:ascii="Times New Roman" w:eastAsia="Times New Roman" w:hAnsi="Times New Roman"/>
          <w:sz w:val="24"/>
          <w:szCs w:val="24"/>
          <w:lang w:eastAsia="cs-CZ"/>
        </w:rPr>
        <w:br/>
        <w:t>Výše uvedená podání může poplatník učinit ve lhůtě pro stanovení daně, která podle daňového řádu činí tři roky, tj. do 1. 4. 2017, pokud nebude prodloužena. Pro úplnost upozorňujeme, že pokud bude poplatník (starobní důchodce) slevu uplatňovat prostřednictvím dodatečného daňového přiznání, měl by je podat do konce měsíce následujícího po měsíci, ve kterém zjistil, že jeho daňová povinnost měla být, v důsledku možnosti uplatnit slevu na dani, nižší.</w:t>
      </w:r>
    </w:p>
    <w:p w:rsidR="0070745C" w:rsidRPr="000E7328" w:rsidRDefault="0070745C" w:rsidP="000E7328">
      <w:pPr>
        <w:rPr>
          <w:b/>
          <w:lang w:eastAsia="cs-CZ"/>
        </w:rPr>
      </w:pPr>
      <w:r w:rsidRPr="000E7328">
        <w:rPr>
          <w:b/>
          <w:lang w:eastAsia="cs-CZ"/>
        </w:rPr>
        <w:t>2) Hrozí poplatníkovi sankce za podání dodatečného daňového přiznání na daň nižší v důsledku uplatnění slevy na poplatníka za rok 2013?</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Odpověď:</w:t>
      </w:r>
      <w:r>
        <w:rPr>
          <w:rFonts w:ascii="Times New Roman" w:eastAsia="Times New Roman" w:hAnsi="Times New Roman"/>
          <w:sz w:val="24"/>
          <w:szCs w:val="24"/>
          <w:lang w:eastAsia="cs-CZ"/>
        </w:rPr>
        <w:t xml:space="preserve"> Ne, nehrozí, pokud poplatník podá dodatečné daňové přiznání do konce měsíce následujícího po měsíci, ve kterém důvod pro podání takového přiznání zjistil.</w:t>
      </w:r>
    </w:p>
    <w:p w:rsidR="0070745C" w:rsidRPr="000E7328" w:rsidRDefault="0070745C" w:rsidP="000E7328">
      <w:pPr>
        <w:rPr>
          <w:b/>
          <w:lang w:eastAsia="cs-CZ"/>
        </w:rPr>
      </w:pPr>
      <w:r w:rsidRPr="000E7328">
        <w:rPr>
          <w:b/>
          <w:lang w:eastAsia="cs-CZ"/>
        </w:rPr>
        <w:t>3) Jak má postupovat poplatník, u kterého ve věci slevy na poplatníka probíhá daňové řízení?</w:t>
      </w:r>
    </w:p>
    <w:p w:rsidR="0070745C" w:rsidRDefault="0070745C" w:rsidP="0070745C">
      <w:pPr>
        <w:spacing w:before="100" w:beforeAutospacing="1" w:after="100" w:afterAutospacing="1" w:line="240" w:lineRule="auto"/>
        <w:rPr>
          <w:rFonts w:ascii="Times New Roman" w:eastAsia="Times New Roman" w:hAnsi="Times New Roman"/>
          <w:sz w:val="24"/>
          <w:szCs w:val="24"/>
          <w:lang w:eastAsia="cs-CZ"/>
        </w:rPr>
      </w:pPr>
      <w:r>
        <w:rPr>
          <w:rFonts w:ascii="Times New Roman" w:eastAsia="Times New Roman" w:hAnsi="Times New Roman"/>
          <w:b/>
          <w:bCs/>
          <w:sz w:val="24"/>
          <w:szCs w:val="24"/>
          <w:lang w:eastAsia="cs-CZ"/>
        </w:rPr>
        <w:t>Odpověď:</w:t>
      </w:r>
      <w:r>
        <w:rPr>
          <w:rFonts w:ascii="Times New Roman" w:eastAsia="Times New Roman" w:hAnsi="Times New Roman"/>
          <w:sz w:val="24"/>
          <w:szCs w:val="24"/>
          <w:lang w:eastAsia="cs-CZ"/>
        </w:rPr>
        <w:t xml:space="preserve"> V případě, že v současnosti probíhá daňové řízení, finanční správa uplatněnou slevu na poplatníka při splnění ostatních zákonných podmínek zohlední.</w:t>
      </w:r>
    </w:p>
    <w:p w:rsidR="0070745C" w:rsidRDefault="0070745C" w:rsidP="0070745C">
      <w:pPr>
        <w:spacing w:before="100" w:beforeAutospacing="1" w:after="100" w:afterAutospacing="1" w:line="240" w:lineRule="auto"/>
        <w:outlineLvl w:val="1"/>
        <w:rPr>
          <w:rFonts w:ascii="Times New Roman" w:eastAsia="Times New Roman" w:hAnsi="Times New Roman"/>
          <w:b/>
          <w:bCs/>
          <w:sz w:val="36"/>
          <w:szCs w:val="36"/>
          <w:lang w:eastAsia="cs-CZ"/>
        </w:rPr>
      </w:pPr>
    </w:p>
    <w:p w:rsidR="000E7328" w:rsidRDefault="000E7328" w:rsidP="000E7328">
      <w:pPr>
        <w:pStyle w:val="Nadpis2"/>
        <w:rPr>
          <w:lang w:eastAsia="cs-CZ"/>
        </w:rPr>
      </w:pPr>
      <w:bookmarkStart w:id="3" w:name="_Toc403037367"/>
      <w:r>
        <w:rPr>
          <w:lang w:eastAsia="cs-CZ"/>
        </w:rPr>
        <w:t>Sestavy</w:t>
      </w:r>
      <w:bookmarkEnd w:id="3"/>
    </w:p>
    <w:p w:rsidR="000E7328" w:rsidRDefault="000E7328" w:rsidP="000E7328">
      <w:pPr>
        <w:pStyle w:val="Normalodsazen"/>
      </w:pPr>
      <w:r>
        <w:t>"DPZVD6 Vyúčtování daně" nad činností "Prohlížení výplatních lístků".</w:t>
      </w:r>
    </w:p>
    <w:p w:rsidR="000E7328" w:rsidRDefault="000E7328" w:rsidP="000E7328">
      <w:pPr>
        <w:pStyle w:val="Normalodsazen"/>
      </w:pPr>
    </w:p>
    <w:p w:rsidR="000E7328" w:rsidRPr="000E7328" w:rsidRDefault="000E7328" w:rsidP="000E7328">
      <w:pPr>
        <w:pStyle w:val="Normalodsazen"/>
      </w:pPr>
      <w:r>
        <w:t>"Výpočet daně z příjmů 2012-14" nad činností "Prohlížení výplatních lístků".</w:t>
      </w:r>
    </w:p>
    <w:p w:rsidR="005E6AD8" w:rsidRDefault="005E6AD8"/>
    <w:p w:rsidR="00EA0522" w:rsidRDefault="00EA0522" w:rsidP="00EA0522">
      <w:pPr>
        <w:pStyle w:val="Nadpis2"/>
        <w:rPr>
          <w:lang w:eastAsia="cs-CZ"/>
        </w:rPr>
      </w:pPr>
      <w:bookmarkStart w:id="4" w:name="_Toc403037368"/>
      <w:r>
        <w:rPr>
          <w:lang w:eastAsia="cs-CZ"/>
        </w:rPr>
        <w:lastRenderedPageBreak/>
        <w:t>Zpracování</w:t>
      </w:r>
      <w:bookmarkEnd w:id="4"/>
    </w:p>
    <w:p w:rsidR="00EA0522" w:rsidRDefault="00AD543D" w:rsidP="00EA0522">
      <w:pPr>
        <w:pStyle w:val="Normalodsazen"/>
      </w:pPr>
      <w:r>
        <w:t>Základní sleva na poplatníka činí 24840 Kč ročně (tj. 2070 měsíčně).</w:t>
      </w:r>
    </w:p>
    <w:p w:rsidR="000242EA" w:rsidRDefault="000242EA" w:rsidP="00EA0522">
      <w:pPr>
        <w:pStyle w:val="Normalodsazen"/>
      </w:pPr>
    </w:p>
    <w:p w:rsidR="000242EA" w:rsidRDefault="000242EA" w:rsidP="00EA0522">
      <w:pPr>
        <w:pStyle w:val="Normalodsazen"/>
      </w:pPr>
      <w:r>
        <w:t>Neuplatněnou slevu na dani za rok 2013 doporučujeme zadat pomocí srážky zápornou částkou. Tuto srážku zadáme např. do mezd za říjen/2014.</w:t>
      </w:r>
    </w:p>
    <w:p w:rsidR="006431A7" w:rsidRDefault="006431A7" w:rsidP="00EA0522">
      <w:pPr>
        <w:pStyle w:val="Normalodsazen"/>
      </w:pPr>
      <w:r>
        <w:t>Formulář "Výpočet daně z příjmů 2012-14" za rok 2013 už neměníme.</w:t>
      </w:r>
    </w:p>
    <w:p w:rsidR="006431A7" w:rsidRDefault="006431A7" w:rsidP="00EA0522">
      <w:pPr>
        <w:pStyle w:val="Normalodsazen"/>
      </w:pPr>
    </w:p>
    <w:p w:rsidR="006431A7" w:rsidRDefault="006431A7" w:rsidP="00EA0522">
      <w:pPr>
        <w:pStyle w:val="Normalodsazen"/>
      </w:pPr>
      <w:r>
        <w:t>Srážka se nesmí projevit ve formuláři "Výpočet daně z příjmů 2012-14" za rok 2014.</w:t>
      </w:r>
    </w:p>
    <w:p w:rsidR="006431A7" w:rsidRDefault="006431A7" w:rsidP="00EA0522">
      <w:pPr>
        <w:pStyle w:val="Normalodsazen"/>
      </w:pPr>
    </w:p>
    <w:p w:rsidR="000242EA" w:rsidRDefault="000242EA" w:rsidP="00EA0522">
      <w:pPr>
        <w:pStyle w:val="Normalodsazen"/>
      </w:pPr>
    </w:p>
    <w:sectPr w:rsidR="000242EA">
      <w:pgSz w:w="11906" w:h="16838"/>
      <w:pgMar w:top="1134" w:right="1418" w:bottom="1134" w:left="1418"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attachedTemplate r:id="rId1"/>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compat/>
  <w:rsids>
    <w:rsidRoot w:val="005321D1"/>
    <w:rsid w:val="000242EA"/>
    <w:rsid w:val="000E7328"/>
    <w:rsid w:val="001A6B93"/>
    <w:rsid w:val="00336966"/>
    <w:rsid w:val="005321D1"/>
    <w:rsid w:val="005E6AD8"/>
    <w:rsid w:val="006431A7"/>
    <w:rsid w:val="00667D6F"/>
    <w:rsid w:val="0070745C"/>
    <w:rsid w:val="00AD543D"/>
    <w:rsid w:val="00CA48EE"/>
    <w:rsid w:val="00EA05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0745C"/>
    <w:pPr>
      <w:spacing w:after="200" w:line="276" w:lineRule="auto"/>
    </w:pPr>
    <w:rPr>
      <w:rFonts w:ascii="Calibri" w:eastAsia="Calibri" w:hAnsi="Calibri"/>
      <w:sz w:val="22"/>
      <w:szCs w:val="22"/>
      <w:lang w:eastAsia="en-US"/>
    </w:rPr>
  </w:style>
  <w:style w:type="paragraph" w:styleId="Nadpis1">
    <w:name w:val="heading 1"/>
    <w:basedOn w:val="Normln"/>
    <w:next w:val="Normalodsazen"/>
    <w:qFormat/>
    <w:rsid w:val="005321D1"/>
    <w:pPr>
      <w:keepNext/>
      <w:keepLines/>
      <w:spacing w:before="600" w:after="240"/>
      <w:jc w:val="center"/>
      <w:outlineLvl w:val="0"/>
    </w:pPr>
    <w:rPr>
      <w:rFonts w:ascii="Arial" w:hAnsi="Arial"/>
      <w:b/>
      <w:kern w:val="28"/>
      <w:sz w:val="30"/>
    </w:rPr>
  </w:style>
  <w:style w:type="paragraph" w:styleId="Nadpis2">
    <w:name w:val="heading 2"/>
    <w:basedOn w:val="Normln"/>
    <w:next w:val="Normalodsazen"/>
    <w:qFormat/>
    <w:rsid w:val="005321D1"/>
    <w:pPr>
      <w:keepNext/>
      <w:keepLines/>
      <w:spacing w:before="360" w:after="160"/>
      <w:outlineLvl w:val="1"/>
    </w:pPr>
    <w:rPr>
      <w:b/>
      <w:sz w:val="30"/>
    </w:rPr>
  </w:style>
  <w:style w:type="paragraph" w:styleId="Nadpis3">
    <w:name w:val="heading 3"/>
    <w:basedOn w:val="Normln"/>
    <w:next w:val="Normalodsazen"/>
    <w:qFormat/>
    <w:rsid w:val="005321D1"/>
    <w:pPr>
      <w:keepNext/>
      <w:keepLines/>
      <w:spacing w:before="300" w:after="140"/>
      <w:outlineLvl w:val="2"/>
    </w:pPr>
    <w:rPr>
      <w:rFonts w:ascii="Arial" w:hAnsi="Arial"/>
      <w:b/>
      <w:sz w:val="26"/>
    </w:rPr>
  </w:style>
  <w:style w:type="paragraph" w:styleId="Nadpis4">
    <w:name w:val="heading 4"/>
    <w:basedOn w:val="Normln"/>
    <w:next w:val="Normalodsazen"/>
    <w:qFormat/>
    <w:rsid w:val="005321D1"/>
    <w:pPr>
      <w:keepNext/>
      <w:keepLines/>
      <w:spacing w:before="240" w:after="120"/>
      <w:outlineLvl w:val="3"/>
    </w:pPr>
    <w:rPr>
      <w:b/>
      <w:sz w:val="26"/>
    </w:rPr>
  </w:style>
  <w:style w:type="paragraph" w:styleId="Nadpis5">
    <w:name w:val="heading 5"/>
    <w:basedOn w:val="Normln"/>
    <w:next w:val="Normalodsazen"/>
    <w:qFormat/>
    <w:rsid w:val="005321D1"/>
    <w:pPr>
      <w:keepNext/>
      <w:keepLines/>
      <w:spacing w:before="180" w:after="60"/>
      <w:outlineLvl w:val="4"/>
    </w:pPr>
    <w:rPr>
      <w:rFonts w:ascii="Arial" w:hAnsi="Arial"/>
      <w:i/>
    </w:rPr>
  </w:style>
  <w:style w:type="paragraph" w:styleId="Nadpis6">
    <w:name w:val="heading 6"/>
    <w:basedOn w:val="Normln"/>
    <w:next w:val="Normalodsazen"/>
    <w:qFormat/>
    <w:rsid w:val="005321D1"/>
    <w:pPr>
      <w:keepLines/>
      <w:spacing w:before="240" w:after="60"/>
      <w:outlineLvl w:val="5"/>
    </w:pPr>
    <w:rPr>
      <w:i/>
    </w:rPr>
  </w:style>
  <w:style w:type="character" w:default="1" w:styleId="Standardnpsmoodstavce">
    <w:name w:val="Default Paragraph Font"/>
    <w:semiHidden/>
    <w:rsid w:val="005321D1"/>
  </w:style>
  <w:style w:type="table" w:default="1" w:styleId="Normlntabulka">
    <w:name w:val="Normal Table"/>
    <w:semiHidden/>
    <w:rsid w:val="005321D1"/>
    <w:tblPr>
      <w:tblInd w:w="0" w:type="dxa"/>
      <w:tblCellMar>
        <w:top w:w="0" w:type="dxa"/>
        <w:left w:w="108" w:type="dxa"/>
        <w:bottom w:w="0" w:type="dxa"/>
        <w:right w:w="108" w:type="dxa"/>
      </w:tblCellMar>
    </w:tblPr>
  </w:style>
  <w:style w:type="numbering" w:default="1" w:styleId="Bezseznamu">
    <w:name w:val="No List"/>
    <w:semiHidden/>
    <w:rsid w:val="005321D1"/>
  </w:style>
  <w:style w:type="paragraph" w:styleId="Zkladntext">
    <w:name w:val="Body Text"/>
    <w:basedOn w:val="Normln"/>
    <w:rPr>
      <w:rFonts w:ascii="Tahoma" w:hAnsi="Tahoma"/>
    </w:rPr>
  </w:style>
  <w:style w:type="paragraph" w:customStyle="1" w:styleId="Normalodsazen">
    <w:name w:val="Normal odsazený"/>
    <w:rsid w:val="005321D1"/>
    <w:pPr>
      <w:overflowPunct w:val="0"/>
      <w:autoSpaceDE w:val="0"/>
      <w:autoSpaceDN w:val="0"/>
      <w:adjustRightInd w:val="0"/>
      <w:ind w:firstLine="284"/>
      <w:textAlignment w:val="baseline"/>
    </w:pPr>
    <w:rPr>
      <w:noProof/>
      <w:sz w:val="24"/>
    </w:rPr>
  </w:style>
  <w:style w:type="paragraph" w:customStyle="1" w:styleId="Poznmky">
    <w:name w:val="Poznámky"/>
    <w:basedOn w:val="Normln"/>
    <w:rsid w:val="005321D1"/>
    <w:rPr>
      <w:sz w:val="20"/>
    </w:rPr>
  </w:style>
  <w:style w:type="paragraph" w:customStyle="1" w:styleId="Odsazen">
    <w:name w:val="Odsazený"/>
    <w:basedOn w:val="Normln"/>
    <w:rsid w:val="005321D1"/>
    <w:pPr>
      <w:keepLines/>
      <w:ind w:left="170" w:hanging="170"/>
    </w:pPr>
  </w:style>
  <w:style w:type="paragraph" w:styleId="Textpoznpodarou">
    <w:name w:val="footnote text"/>
    <w:basedOn w:val="Normln"/>
    <w:semiHidden/>
    <w:rPr>
      <w:sz w:val="20"/>
    </w:rPr>
  </w:style>
  <w:style w:type="character" w:styleId="Hypertextovodkaz">
    <w:name w:val="Hyperlink"/>
    <w:basedOn w:val="Standardnpsmoodstavce"/>
    <w:uiPriority w:val="99"/>
    <w:unhideWhenUsed/>
    <w:rsid w:val="0070745C"/>
    <w:rPr>
      <w:color w:val="0000FF"/>
      <w:u w:val="single"/>
    </w:rPr>
  </w:style>
  <w:style w:type="paragraph" w:styleId="Nadpisobsahu">
    <w:name w:val="TOC Heading"/>
    <w:basedOn w:val="Nadpis1"/>
    <w:next w:val="Normln"/>
    <w:uiPriority w:val="39"/>
    <w:semiHidden/>
    <w:unhideWhenUsed/>
    <w:qFormat/>
    <w:rsid w:val="000E7328"/>
    <w:pPr>
      <w:spacing w:before="480" w:after="0"/>
      <w:jc w:val="left"/>
      <w:outlineLvl w:val="9"/>
    </w:pPr>
    <w:rPr>
      <w:rFonts w:ascii="Cambria" w:eastAsia="Times New Roman" w:hAnsi="Cambria"/>
      <w:bCs/>
      <w:color w:val="365F91"/>
      <w:kern w:val="0"/>
      <w:sz w:val="28"/>
      <w:szCs w:val="28"/>
    </w:rPr>
  </w:style>
  <w:style w:type="paragraph" w:styleId="Obsah1">
    <w:name w:val="toc 1"/>
    <w:basedOn w:val="Normln"/>
    <w:next w:val="Normln"/>
    <w:autoRedefine/>
    <w:uiPriority w:val="39"/>
    <w:unhideWhenUsed/>
    <w:rsid w:val="000E7328"/>
  </w:style>
  <w:style w:type="paragraph" w:styleId="Obsah2">
    <w:name w:val="toc 2"/>
    <w:basedOn w:val="Normln"/>
    <w:next w:val="Normln"/>
    <w:autoRedefine/>
    <w:uiPriority w:val="39"/>
    <w:unhideWhenUsed/>
    <w:rsid w:val="000E7328"/>
    <w:pPr>
      <w:ind w:left="220"/>
    </w:pPr>
  </w:style>
  <w:style w:type="paragraph" w:styleId="Obsah3">
    <w:name w:val="toc 3"/>
    <w:basedOn w:val="Normln"/>
    <w:next w:val="Normln"/>
    <w:autoRedefine/>
    <w:uiPriority w:val="39"/>
    <w:unhideWhenUsed/>
    <w:rsid w:val="000E7328"/>
    <w:pPr>
      <w:ind w:left="440"/>
    </w:pPr>
  </w:style>
</w:styles>
</file>

<file path=word/webSettings.xml><?xml version="1.0" encoding="utf-8"?>
<w:webSettings xmlns:r="http://schemas.openxmlformats.org/officeDocument/2006/relationships" xmlns:w="http://schemas.openxmlformats.org/wordprocessingml/2006/main">
  <w:divs>
    <w:div w:id="94603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nancnisprava.cz/cs/danove-tiskopisy/databaze-aktualnich-danovych-tiskopisu?rok=2014&amp;tiskdruh=TDFU&amp;dan=T_WEB01" TargetMode="External"/><Relationship Id="rId4" Type="http://schemas.openxmlformats.org/officeDocument/2006/relationships/hyperlink" Target="http://www.financnisprava.cz/cs/dane-a-pojistne/dane/dan-z-prijmu/dotazy-a-odpovedi/casto-kladene-dotazy-sleva-na-dani-pro-starobni-duchodce-53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352;ABLONY\VNIT&#344;N&#205;.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VNITŘNÍ</Template>
  <TotalTime>1</TotalTime>
  <Pages>5</Pages>
  <Words>1414</Words>
  <Characters>8343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Obecný dokument firmy BM Servis s.r.o.</vt:lpstr>
    </vt:vector>
  </TitlesOfParts>
  <Company>Hewlett-Packard Company</Company>
  <LinksUpToDate>false</LinksUpToDate>
  <CharactersWithSpaces>9738</CharactersWithSpaces>
  <SharedDoc>false</SharedDoc>
  <HLinks>
    <vt:vector size="42" baseType="variant">
      <vt:variant>
        <vt:i4>3342367</vt:i4>
      </vt:variant>
      <vt:variant>
        <vt:i4>36</vt:i4>
      </vt:variant>
      <vt:variant>
        <vt:i4>0</vt:i4>
      </vt:variant>
      <vt:variant>
        <vt:i4>5</vt:i4>
      </vt:variant>
      <vt:variant>
        <vt:lpwstr>http://www.financnisprava.cz/cs/danove-tiskopisy/databaze-aktualnich-danovych-tiskopisu?rok=2014&amp;tiskdruh=TDFU&amp;dan=T_WEB01</vt:lpwstr>
      </vt:variant>
      <vt:variant>
        <vt:lpwstr/>
      </vt:variant>
      <vt:variant>
        <vt:i4>1245248</vt:i4>
      </vt:variant>
      <vt:variant>
        <vt:i4>33</vt:i4>
      </vt:variant>
      <vt:variant>
        <vt:i4>0</vt:i4>
      </vt:variant>
      <vt:variant>
        <vt:i4>5</vt:i4>
      </vt:variant>
      <vt:variant>
        <vt:lpwstr>http://www.financnisprava.cz/cs/dane-a-pojistne/dane/dan-z-prijmu/dotazy-a-odpovedi/casto-kladene-dotazy-sleva-na-dani-pro-starobni-duchodce-5391</vt:lpwstr>
      </vt:variant>
      <vt:variant>
        <vt:lpwstr/>
      </vt:variant>
      <vt:variant>
        <vt:i4>1245232</vt:i4>
      </vt:variant>
      <vt:variant>
        <vt:i4>26</vt:i4>
      </vt:variant>
      <vt:variant>
        <vt:i4>0</vt:i4>
      </vt:variant>
      <vt:variant>
        <vt:i4>5</vt:i4>
      </vt:variant>
      <vt:variant>
        <vt:lpwstr/>
      </vt:variant>
      <vt:variant>
        <vt:lpwstr>_Toc401559082</vt:lpwstr>
      </vt:variant>
      <vt:variant>
        <vt:i4>1245232</vt:i4>
      </vt:variant>
      <vt:variant>
        <vt:i4>20</vt:i4>
      </vt:variant>
      <vt:variant>
        <vt:i4>0</vt:i4>
      </vt:variant>
      <vt:variant>
        <vt:i4>5</vt:i4>
      </vt:variant>
      <vt:variant>
        <vt:lpwstr/>
      </vt:variant>
      <vt:variant>
        <vt:lpwstr>_Toc401559081</vt:lpwstr>
      </vt:variant>
      <vt:variant>
        <vt:i4>1245232</vt:i4>
      </vt:variant>
      <vt:variant>
        <vt:i4>14</vt:i4>
      </vt:variant>
      <vt:variant>
        <vt:i4>0</vt:i4>
      </vt:variant>
      <vt:variant>
        <vt:i4>5</vt:i4>
      </vt:variant>
      <vt:variant>
        <vt:lpwstr/>
      </vt:variant>
      <vt:variant>
        <vt:lpwstr>_Toc401559080</vt:lpwstr>
      </vt:variant>
      <vt:variant>
        <vt:i4>1835056</vt:i4>
      </vt:variant>
      <vt:variant>
        <vt:i4>8</vt:i4>
      </vt:variant>
      <vt:variant>
        <vt:i4>0</vt:i4>
      </vt:variant>
      <vt:variant>
        <vt:i4>5</vt:i4>
      </vt:variant>
      <vt:variant>
        <vt:lpwstr/>
      </vt:variant>
      <vt:variant>
        <vt:lpwstr>_Toc401559079</vt:lpwstr>
      </vt:variant>
      <vt:variant>
        <vt:i4>1835056</vt:i4>
      </vt:variant>
      <vt:variant>
        <vt:i4>2</vt:i4>
      </vt:variant>
      <vt:variant>
        <vt:i4>0</vt:i4>
      </vt:variant>
      <vt:variant>
        <vt:i4>5</vt:i4>
      </vt:variant>
      <vt:variant>
        <vt:lpwstr/>
      </vt:variant>
      <vt:variant>
        <vt:lpwstr>_Toc401559078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Obecný dokument firmy BM Servis s.r.o.</dc:title>
  <dc:creator>Smitkova</dc:creator>
  <cp:lastModifiedBy>Smitkova</cp:lastModifiedBy>
  <cp:revision>2</cp:revision>
  <dcterms:created xsi:type="dcterms:W3CDTF">2014-11-06T10:41:00Z</dcterms:created>
  <dcterms:modified xsi:type="dcterms:W3CDTF">2014-11-06T10:41:00Z</dcterms:modified>
</cp:coreProperties>
</file>