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DE5F5" w14:textId="3BCC4E9B" w:rsidR="0017461F" w:rsidRPr="00FA50F2" w:rsidRDefault="0017461F" w:rsidP="0017461F">
      <w:pPr>
        <w:pStyle w:val="Nadpis6"/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bookmarkStart w:id="0" w:name="_Toc411841886"/>
      <w:r w:rsidRPr="00FA50F2">
        <w:rPr>
          <w:rFonts w:asciiTheme="minorHAnsi" w:hAnsiTheme="minorHAnsi" w:cstheme="minorHAnsi"/>
          <w:b/>
          <w:i w:val="0"/>
          <w:sz w:val="32"/>
          <w:szCs w:val="32"/>
        </w:rPr>
        <w:t>Změny ve mzdách od 1.1.20</w:t>
      </w:r>
      <w:bookmarkEnd w:id="0"/>
      <w:r w:rsidR="007F57DF" w:rsidRPr="00FA50F2">
        <w:rPr>
          <w:rFonts w:asciiTheme="minorHAnsi" w:hAnsiTheme="minorHAnsi" w:cstheme="minorHAnsi"/>
          <w:b/>
          <w:i w:val="0"/>
          <w:sz w:val="32"/>
          <w:szCs w:val="32"/>
        </w:rPr>
        <w:t>20</w:t>
      </w:r>
    </w:p>
    <w:p w14:paraId="17F73DAE" w14:textId="77777777" w:rsidR="0017461F" w:rsidRPr="00FA50F2" w:rsidRDefault="0017461F" w:rsidP="0017461F">
      <w:pPr>
        <w:pStyle w:val="Nadpisobsahu"/>
        <w:rPr>
          <w:rFonts w:asciiTheme="minorHAnsi" w:hAnsiTheme="minorHAnsi" w:cstheme="minorHAnsi"/>
        </w:rPr>
      </w:pPr>
      <w:r w:rsidRPr="00FA50F2">
        <w:rPr>
          <w:rFonts w:asciiTheme="minorHAnsi" w:hAnsiTheme="minorHAnsi" w:cstheme="minorHAnsi"/>
        </w:rPr>
        <w:t>Obsah</w:t>
      </w:r>
    </w:p>
    <w:p w14:paraId="43064180" w14:textId="65D8582F" w:rsidR="00CA1634" w:rsidRPr="00CA1634" w:rsidRDefault="0017461F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CA1634">
        <w:rPr>
          <w:rFonts w:asciiTheme="minorHAnsi" w:hAnsiTheme="minorHAnsi" w:cstheme="minorHAnsi"/>
        </w:rPr>
        <w:fldChar w:fldCharType="begin"/>
      </w:r>
      <w:r w:rsidRPr="00CA1634">
        <w:rPr>
          <w:rFonts w:asciiTheme="minorHAnsi" w:hAnsiTheme="minorHAnsi" w:cstheme="minorHAnsi"/>
        </w:rPr>
        <w:instrText xml:space="preserve"> TOC \o "1-3" \h \z \u </w:instrText>
      </w:r>
      <w:r w:rsidRPr="00CA1634">
        <w:rPr>
          <w:rFonts w:asciiTheme="minorHAnsi" w:hAnsiTheme="minorHAnsi" w:cstheme="minorHAnsi"/>
        </w:rPr>
        <w:fldChar w:fldCharType="separate"/>
      </w:r>
      <w:hyperlink w:anchor="_Toc30493367" w:history="1">
        <w:r w:rsidR="00CA1634" w:rsidRPr="00CA1634">
          <w:rPr>
            <w:rStyle w:val="Hypertextovodkaz"/>
            <w:rFonts w:asciiTheme="minorHAnsi" w:hAnsiTheme="minorHAnsi" w:cstheme="minorHAnsi"/>
            <w:bCs/>
            <w:noProof/>
          </w:rPr>
          <w:t>Legislativní konstanty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_Toc30493367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1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20B965A" w14:textId="4769E0AE" w:rsidR="00CA1634" w:rsidRPr="00CA1634" w:rsidRDefault="00C429D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68" w:history="1">
        <w:r w:rsidR="00CA1634" w:rsidRPr="00CA1634">
          <w:rPr>
            <w:rStyle w:val="Hypertextovodkaz"/>
            <w:rFonts w:asciiTheme="minorHAnsi" w:hAnsiTheme="minorHAnsi" w:cstheme="minorHAnsi"/>
            <w:bCs/>
            <w:noProof/>
          </w:rPr>
          <w:t>Nastavení kalendářů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_Toc30493368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2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193E624" w14:textId="5332E501" w:rsidR="00CA1634" w:rsidRPr="00CA1634" w:rsidRDefault="00C429D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69" w:history="1">
        <w:r w:rsidR="00CA1634" w:rsidRPr="00CA1634">
          <w:rPr>
            <w:rStyle w:val="Hypertextovodkaz"/>
            <w:rFonts w:asciiTheme="minorHAnsi" w:hAnsiTheme="minorHAnsi" w:cstheme="minorHAnsi"/>
            <w:bCs/>
            <w:noProof/>
          </w:rPr>
          <w:t>Parametry nemocenských dávek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_Toc30493369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2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1F0DF0D" w14:textId="31A8B3EB" w:rsidR="00CA1634" w:rsidRPr="00CA1634" w:rsidRDefault="00C429DC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70" w:history="1">
        <w:r w:rsidR="00CA1634" w:rsidRPr="00CA1634">
          <w:rPr>
            <w:rStyle w:val="Hypertextovodkaz"/>
            <w:rFonts w:asciiTheme="minorHAnsi" w:hAnsiTheme="minorHAnsi" w:cstheme="minorHAnsi"/>
            <w:noProof/>
          </w:rPr>
          <w:t>Nově zavedené algoritmy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_Toc30493370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2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0A9C5D3" w14:textId="551A21CA" w:rsidR="00CA1634" w:rsidRPr="00CA1634" w:rsidRDefault="00C429DC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71" w:history="1">
        <w:r w:rsidR="00CA1634" w:rsidRPr="00CA1634">
          <w:rPr>
            <w:rStyle w:val="Hypertextovodkaz"/>
            <w:rFonts w:asciiTheme="minorHAnsi" w:hAnsiTheme="minorHAnsi" w:cstheme="minorHAnsi"/>
            <w:noProof/>
          </w:rPr>
          <w:t>Denní vyměřovací základ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_Toc30493371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2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C16E9CC" w14:textId="2E9C1F1C" w:rsidR="00CA1634" w:rsidRPr="00CA1634" w:rsidRDefault="00C429D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72" w:history="1">
        <w:r w:rsidR="00CA1634" w:rsidRPr="00CA1634">
          <w:rPr>
            <w:rStyle w:val="Hypertextovodkaz"/>
            <w:rFonts w:asciiTheme="minorHAnsi" w:hAnsiTheme="minorHAnsi" w:cstheme="minorHAnsi"/>
            <w:bCs/>
            <w:noProof/>
          </w:rPr>
          <w:t>Solidární zvýšení daně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_Toc30493372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3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6140F27" w14:textId="57E5ABB0" w:rsidR="00CA1634" w:rsidRPr="00CA1634" w:rsidRDefault="00C429D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73" w:history="1">
        <w:r w:rsidR="00CA1634" w:rsidRPr="00CA1634">
          <w:rPr>
            <w:rStyle w:val="Hypertextovodkaz"/>
            <w:rFonts w:asciiTheme="minorHAnsi" w:hAnsiTheme="minorHAnsi" w:cstheme="minorHAnsi"/>
            <w:bCs/>
            <w:noProof/>
          </w:rPr>
          <w:t>Import nepřítomností pro nemoc z XML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_Toc30493373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5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A960F0D" w14:textId="3857DBEC" w:rsidR="00CA1634" w:rsidRPr="00CA1634" w:rsidRDefault="00C429DC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30493374" w:history="1">
        <w:r w:rsidR="00CA1634" w:rsidRPr="00CA1634">
          <w:rPr>
            <w:rStyle w:val="Hypertextovodkaz"/>
            <w:rFonts w:asciiTheme="minorHAnsi" w:hAnsiTheme="minorHAnsi" w:cstheme="minorHAnsi"/>
            <w:noProof/>
          </w:rPr>
          <w:t>Import nepřítomnosti pro nemoc</w:t>
        </w:r>
        <w:r w:rsidR="00CA1634" w:rsidRPr="00CA1634">
          <w:rPr>
            <w:rFonts w:asciiTheme="minorHAnsi" w:hAnsiTheme="minorHAnsi" w:cstheme="minorHAnsi"/>
            <w:noProof/>
            <w:webHidden/>
          </w:rPr>
          <w:tab/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begin"/>
        </w:r>
        <w:r w:rsidR="00CA1634" w:rsidRPr="00CA1634">
          <w:rPr>
            <w:rFonts w:asciiTheme="minorHAnsi" w:hAnsiTheme="minorHAnsi" w:cstheme="minorHAnsi"/>
            <w:noProof/>
            <w:webHidden/>
          </w:rPr>
          <w:instrText xml:space="preserve"> PAGEREF _Toc30493374 \h </w:instrText>
        </w:r>
        <w:r w:rsidR="00CA1634" w:rsidRPr="00CA1634">
          <w:rPr>
            <w:rFonts w:asciiTheme="minorHAnsi" w:hAnsiTheme="minorHAnsi" w:cstheme="minorHAnsi"/>
            <w:noProof/>
            <w:webHidden/>
          </w:rPr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separate"/>
        </w:r>
        <w:r w:rsidR="00CA1634" w:rsidRPr="00CA1634">
          <w:rPr>
            <w:rFonts w:asciiTheme="minorHAnsi" w:hAnsiTheme="minorHAnsi" w:cstheme="minorHAnsi"/>
            <w:noProof/>
            <w:webHidden/>
          </w:rPr>
          <w:t>5</w:t>
        </w:r>
        <w:r w:rsidR="00CA1634" w:rsidRPr="00CA163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9629F57" w14:textId="79CC554A" w:rsidR="0017461F" w:rsidRPr="00CA1634" w:rsidRDefault="0017461F" w:rsidP="0017461F">
      <w:pPr>
        <w:rPr>
          <w:rFonts w:asciiTheme="minorHAnsi" w:hAnsiTheme="minorHAnsi" w:cstheme="minorHAnsi"/>
        </w:rPr>
      </w:pPr>
      <w:r w:rsidRPr="00CA1634">
        <w:rPr>
          <w:rFonts w:asciiTheme="minorHAnsi" w:hAnsiTheme="minorHAnsi" w:cstheme="minorHAnsi"/>
        </w:rPr>
        <w:fldChar w:fldCharType="end"/>
      </w:r>
    </w:p>
    <w:p w14:paraId="03E9226E" w14:textId="1D38AD63" w:rsidR="0017461F" w:rsidRPr="00CA1634" w:rsidRDefault="007F57DF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Tento dokument obsahuje popis změn, které nastaly od 1.1.2020. Většinu změn je možné nahrát automaticky pomocí Sady vzdálených funkcí (sada </w:t>
      </w:r>
      <w:proofErr w:type="gramStart"/>
      <w:r w:rsidRPr="00CA1634">
        <w:rPr>
          <w:rFonts w:asciiTheme="minorHAnsi" w:hAnsiTheme="minorHAnsi" w:cstheme="minorHAnsi"/>
          <w:noProof w:val="0"/>
          <w:szCs w:val="24"/>
        </w:rPr>
        <w:t>Mzdy</w:t>
      </w:r>
      <w:r w:rsidR="00FA50F2" w:rsidRPr="00CA1634">
        <w:rPr>
          <w:rFonts w:asciiTheme="minorHAnsi" w:hAnsiTheme="minorHAnsi" w:cstheme="minorHAnsi"/>
          <w:noProof w:val="0"/>
          <w:szCs w:val="24"/>
        </w:rPr>
        <w:t> -</w:t>
      </w:r>
      <w:r w:rsidRPr="00CA1634">
        <w:rPr>
          <w:rFonts w:asciiTheme="minorHAnsi" w:hAnsiTheme="minorHAnsi" w:cstheme="minorHAnsi"/>
          <w:noProof w:val="0"/>
          <w:szCs w:val="24"/>
        </w:rPr>
        <w:t>nastavení</w:t>
      </w:r>
      <w:proofErr w:type="gramEnd"/>
      <w:r w:rsidRPr="00CA1634">
        <w:rPr>
          <w:rFonts w:asciiTheme="minorHAnsi" w:hAnsiTheme="minorHAnsi" w:cstheme="minorHAnsi"/>
          <w:noProof w:val="0"/>
          <w:szCs w:val="24"/>
        </w:rPr>
        <w:t xml:space="preserve"> pro aktuální rok). Změny, které budete muset nastavit sami jsou v textu označené červeně</w:t>
      </w:r>
      <w:r w:rsidR="0017461F" w:rsidRPr="00CA1634">
        <w:rPr>
          <w:rFonts w:asciiTheme="minorHAnsi" w:hAnsiTheme="minorHAnsi" w:cstheme="minorHAnsi"/>
          <w:noProof w:val="0"/>
          <w:szCs w:val="24"/>
        </w:rPr>
        <w:t xml:space="preserve">. </w:t>
      </w:r>
    </w:p>
    <w:p w14:paraId="21DA8432" w14:textId="4F9A7C00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Doporučujeme nastavit změny až po provedení uzávěrky z</w:t>
      </w:r>
      <w:r w:rsidR="00F5734E" w:rsidRPr="00CA1634">
        <w:rPr>
          <w:rFonts w:asciiTheme="minorHAnsi" w:hAnsiTheme="minorHAnsi" w:cstheme="minorHAnsi"/>
          <w:noProof w:val="0"/>
          <w:szCs w:val="24"/>
        </w:rPr>
        <w:t>a prosinec 201</w:t>
      </w:r>
      <w:r w:rsidR="007F57DF" w:rsidRPr="00CA1634">
        <w:rPr>
          <w:rFonts w:asciiTheme="minorHAnsi" w:hAnsiTheme="minorHAnsi" w:cstheme="minorHAnsi"/>
          <w:noProof w:val="0"/>
          <w:szCs w:val="24"/>
        </w:rPr>
        <w:t>9</w:t>
      </w:r>
      <w:r w:rsidRPr="00CA1634">
        <w:rPr>
          <w:rFonts w:asciiTheme="minorHAnsi" w:hAnsiTheme="minorHAnsi" w:cstheme="minorHAnsi"/>
          <w:noProof w:val="0"/>
          <w:szCs w:val="24"/>
        </w:rPr>
        <w:t>.</w:t>
      </w:r>
    </w:p>
    <w:p w14:paraId="55313177" w14:textId="77777777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1" w:name="_Toc411841887"/>
      <w:bookmarkStart w:id="2" w:name="_Toc30493367"/>
      <w:r w:rsidRPr="00FA50F2">
        <w:rPr>
          <w:rFonts w:asciiTheme="minorHAnsi" w:hAnsiTheme="minorHAnsi" w:cstheme="minorHAnsi"/>
          <w:bCs/>
          <w:u w:val="single"/>
        </w:rPr>
        <w:t>Legislativní konstanty</w:t>
      </w:r>
      <w:bookmarkEnd w:id="1"/>
      <w:bookmarkEnd w:id="2"/>
    </w:p>
    <w:p w14:paraId="5B437C98" w14:textId="2C3CA1B6" w:rsidR="0017461F" w:rsidRPr="00CA1634" w:rsidRDefault="0017461F" w:rsidP="0017461F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>Max. (SP) vyměřovací základ</w:t>
      </w:r>
      <w:r w:rsidRPr="00CA1634">
        <w:rPr>
          <w:rFonts w:asciiTheme="minorHAnsi" w:hAnsiTheme="minorHAnsi" w:cstheme="minorHAnsi"/>
          <w:szCs w:val="24"/>
        </w:rPr>
        <w:t xml:space="preserve"> (mz27vy</w:t>
      </w:r>
      <w:r w:rsidR="00F5734E" w:rsidRPr="00CA1634">
        <w:rPr>
          <w:rFonts w:asciiTheme="minorHAnsi" w:hAnsiTheme="minorHAnsi" w:cstheme="minorHAnsi"/>
          <w:szCs w:val="24"/>
        </w:rPr>
        <w:t>mz) má od 1.1.20</w:t>
      </w:r>
      <w:r w:rsidR="0014476B" w:rsidRPr="00CA1634">
        <w:rPr>
          <w:rFonts w:asciiTheme="minorHAnsi" w:hAnsiTheme="minorHAnsi" w:cstheme="minorHAnsi"/>
          <w:szCs w:val="24"/>
        </w:rPr>
        <w:t>20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14476B" w:rsidRPr="00CA1634">
        <w:rPr>
          <w:rFonts w:asciiTheme="minorHAnsi" w:hAnsiTheme="minorHAnsi" w:cstheme="minorHAnsi"/>
          <w:b/>
          <w:szCs w:val="24"/>
        </w:rPr>
        <w:t>1</w:t>
      </w:r>
      <w:r w:rsidR="0014476B" w:rsidRPr="00CA1634">
        <w:rPr>
          <w:rFonts w:asciiTheme="minorHAnsi" w:hAnsiTheme="minorHAnsi" w:cstheme="minorHAnsi"/>
          <w:szCs w:val="24"/>
        </w:rPr>
        <w:t> </w:t>
      </w:r>
      <w:r w:rsidR="0014476B" w:rsidRPr="00CA1634">
        <w:rPr>
          <w:rFonts w:asciiTheme="minorHAnsi" w:hAnsiTheme="minorHAnsi" w:cstheme="minorHAnsi"/>
          <w:b/>
          <w:szCs w:val="24"/>
        </w:rPr>
        <w:t>672 080</w:t>
      </w:r>
      <w:r w:rsidRPr="00CA163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 xml:space="preserve">Kč </w:t>
      </w:r>
    </w:p>
    <w:p w14:paraId="470FAF4E" w14:textId="06192B41" w:rsidR="0017461F" w:rsidRPr="00CA1634" w:rsidRDefault="0017461F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>Solidární daň se platí od částky</w:t>
      </w:r>
      <w:r w:rsidRPr="00CA1634">
        <w:rPr>
          <w:rFonts w:asciiTheme="minorHAnsi" w:hAnsiTheme="minorHAnsi" w:cstheme="minorHAnsi"/>
          <w:szCs w:val="24"/>
        </w:rPr>
        <w:t xml:space="preserve"> (mz27maxsol) má od 1.1.20</w:t>
      </w:r>
      <w:r w:rsidR="0014476B" w:rsidRPr="00CA1634">
        <w:rPr>
          <w:rFonts w:asciiTheme="minorHAnsi" w:hAnsiTheme="minorHAnsi" w:cstheme="minorHAnsi"/>
          <w:szCs w:val="24"/>
        </w:rPr>
        <w:t>20</w:t>
      </w:r>
      <w:r w:rsidRPr="00CA1634">
        <w:rPr>
          <w:rFonts w:asciiTheme="minorHAnsi" w:hAnsiTheme="minorHAnsi" w:cstheme="minorHAnsi"/>
          <w:szCs w:val="24"/>
        </w:rPr>
        <w:t xml:space="preserve"> hodnotu </w:t>
      </w:r>
      <w:r w:rsidR="0014476B" w:rsidRPr="00CA1634">
        <w:rPr>
          <w:rFonts w:asciiTheme="minorHAnsi" w:hAnsiTheme="minorHAnsi" w:cstheme="minorHAnsi"/>
          <w:b/>
          <w:szCs w:val="24"/>
        </w:rPr>
        <w:t>139 340</w:t>
      </w:r>
      <w:r w:rsidRPr="00CA1634">
        <w:rPr>
          <w:rFonts w:asciiTheme="minorHAnsi" w:hAnsiTheme="minorHAnsi" w:cstheme="minorHAnsi"/>
          <w:szCs w:val="24"/>
        </w:rPr>
        <w:t xml:space="preserve"> Kč, je to částka, nad kterou zaměstnanec odvádí solidární daň </w:t>
      </w:r>
    </w:p>
    <w:p w14:paraId="3FC5263E" w14:textId="165AFAA9" w:rsidR="0017461F" w:rsidRPr="00CA1634" w:rsidRDefault="0017461F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 xml:space="preserve">Min. mzda měsíční </w:t>
      </w:r>
      <w:r w:rsidRPr="00CA1634">
        <w:rPr>
          <w:rFonts w:asciiTheme="minorHAnsi" w:hAnsiTheme="minorHAnsi" w:cstheme="minorHAnsi"/>
          <w:szCs w:val="24"/>
        </w:rPr>
        <w:t>(mz27zpnepl)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má od 1.1.20</w:t>
      </w:r>
      <w:r w:rsidR="0014476B" w:rsidRPr="00CA1634">
        <w:rPr>
          <w:rFonts w:asciiTheme="minorHAnsi" w:hAnsiTheme="minorHAnsi" w:cstheme="minorHAnsi"/>
          <w:szCs w:val="24"/>
        </w:rPr>
        <w:t>20</w:t>
      </w:r>
      <w:r w:rsidRPr="00CA1634">
        <w:rPr>
          <w:rFonts w:asciiTheme="minorHAnsi" w:hAnsiTheme="minorHAnsi" w:cstheme="minorHAnsi"/>
          <w:szCs w:val="24"/>
        </w:rPr>
        <w:t xml:space="preserve"> hodnotu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14476B" w:rsidRPr="00CA1634">
        <w:rPr>
          <w:rFonts w:asciiTheme="minorHAnsi" w:hAnsiTheme="minorHAnsi" w:cstheme="minorHAnsi"/>
          <w:b/>
          <w:szCs w:val="24"/>
        </w:rPr>
        <w:t>14 600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Kč</w:t>
      </w:r>
    </w:p>
    <w:p w14:paraId="0958E960" w14:textId="51F30675" w:rsidR="0017461F" w:rsidRPr="00CA1634" w:rsidRDefault="0017461F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szCs w:val="24"/>
        </w:rPr>
        <w:t xml:space="preserve">Min. mzda hodinová </w:t>
      </w:r>
      <w:r w:rsidRPr="00CA1634">
        <w:rPr>
          <w:rFonts w:asciiTheme="minorHAnsi" w:hAnsiTheme="minorHAnsi" w:cstheme="minorHAnsi"/>
          <w:szCs w:val="24"/>
        </w:rPr>
        <w:t>(mz27minhod)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Pr="00CA1634">
        <w:rPr>
          <w:rFonts w:asciiTheme="minorHAnsi" w:hAnsiTheme="minorHAnsi" w:cstheme="minorHAnsi"/>
          <w:szCs w:val="24"/>
        </w:rPr>
        <w:t>má od 1.1.20</w:t>
      </w:r>
      <w:r w:rsidR="00D3471E" w:rsidRPr="00CA1634">
        <w:rPr>
          <w:rFonts w:asciiTheme="minorHAnsi" w:hAnsiTheme="minorHAnsi" w:cstheme="minorHAnsi"/>
          <w:szCs w:val="24"/>
        </w:rPr>
        <w:t>20</w:t>
      </w:r>
      <w:r w:rsidRPr="00CA1634">
        <w:rPr>
          <w:rFonts w:asciiTheme="minorHAnsi" w:hAnsiTheme="minorHAnsi" w:cstheme="minorHAnsi"/>
          <w:szCs w:val="24"/>
        </w:rPr>
        <w:t xml:space="preserve"> hodnotu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14476B" w:rsidRPr="00CA1634">
        <w:rPr>
          <w:rFonts w:asciiTheme="minorHAnsi" w:hAnsiTheme="minorHAnsi" w:cstheme="minorHAnsi"/>
          <w:b/>
          <w:szCs w:val="24"/>
        </w:rPr>
        <w:t>87,30</w:t>
      </w:r>
      <w:r w:rsidRPr="00CA1634">
        <w:rPr>
          <w:rFonts w:asciiTheme="minorHAnsi" w:hAnsiTheme="minorHAnsi" w:cstheme="minorHAnsi"/>
          <w:b/>
          <w:szCs w:val="24"/>
        </w:rPr>
        <w:t xml:space="preserve"> </w:t>
      </w:r>
      <w:r w:rsidR="00014E1D" w:rsidRPr="00CA1634">
        <w:rPr>
          <w:rFonts w:asciiTheme="minorHAnsi" w:hAnsiTheme="minorHAnsi" w:cstheme="minorHAnsi"/>
          <w:szCs w:val="24"/>
        </w:rPr>
        <w:t>K</w:t>
      </w:r>
      <w:r w:rsidRPr="00CA1634">
        <w:rPr>
          <w:rFonts w:asciiTheme="minorHAnsi" w:hAnsiTheme="minorHAnsi" w:cstheme="minorHAnsi"/>
          <w:szCs w:val="24"/>
        </w:rPr>
        <w:t>č</w:t>
      </w:r>
    </w:p>
    <w:p w14:paraId="1FC644F9" w14:textId="403B317C" w:rsidR="00D3471E" w:rsidRPr="00CA1634" w:rsidRDefault="00D3471E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Plnění povinného podílu</w:t>
      </w:r>
      <w:r w:rsidRPr="00CA1634">
        <w:rPr>
          <w:rFonts w:asciiTheme="minorHAnsi" w:hAnsiTheme="minorHAnsi" w:cstheme="minorHAnsi"/>
          <w:szCs w:val="24"/>
        </w:rPr>
        <w:t xml:space="preserve"> (mz27povpln) má od 1.1.2020 hodnotu </w:t>
      </w:r>
      <w:r w:rsidRPr="00CA1634">
        <w:rPr>
          <w:rFonts w:asciiTheme="minorHAnsi" w:hAnsiTheme="minorHAnsi" w:cstheme="minorHAnsi"/>
          <w:b/>
          <w:bCs/>
          <w:szCs w:val="24"/>
        </w:rPr>
        <w:t>83 572,50</w:t>
      </w:r>
      <w:r w:rsidRPr="00CA1634">
        <w:rPr>
          <w:rFonts w:asciiTheme="minorHAnsi" w:hAnsiTheme="minorHAnsi" w:cstheme="minorHAnsi"/>
          <w:szCs w:val="24"/>
        </w:rPr>
        <w:t xml:space="preserve"> Kč</w:t>
      </w:r>
    </w:p>
    <w:p w14:paraId="4492A86B" w14:textId="71ACD6CC" w:rsidR="00D3471E" w:rsidRPr="00CA1634" w:rsidRDefault="00D3471E" w:rsidP="0017461F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 xml:space="preserve">Horní limit vyplacení </w:t>
      </w:r>
      <w:proofErr w:type="spellStart"/>
      <w:r w:rsidRPr="00CA1634">
        <w:rPr>
          <w:rFonts w:asciiTheme="minorHAnsi" w:hAnsiTheme="minorHAnsi" w:cstheme="minorHAnsi"/>
          <w:b/>
          <w:bCs/>
          <w:szCs w:val="24"/>
        </w:rPr>
        <w:t>měs</w:t>
      </w:r>
      <w:proofErr w:type="spellEnd"/>
      <w:r w:rsidRPr="00CA1634">
        <w:rPr>
          <w:rFonts w:asciiTheme="minorHAnsi" w:hAnsiTheme="minorHAnsi" w:cstheme="minorHAnsi"/>
          <w:b/>
          <w:bCs/>
          <w:szCs w:val="24"/>
        </w:rPr>
        <w:t>. daň. bonusu</w:t>
      </w:r>
      <w:r w:rsidRPr="00CA1634">
        <w:rPr>
          <w:rFonts w:asciiTheme="minorHAnsi" w:hAnsiTheme="minorHAnsi" w:cstheme="minorHAnsi"/>
          <w:szCs w:val="24"/>
        </w:rPr>
        <w:t xml:space="preserve"> (mz27dzbol2) má od 1.1.2020 hodnotu </w:t>
      </w:r>
      <w:r w:rsidRPr="00CA1634">
        <w:rPr>
          <w:rFonts w:asciiTheme="minorHAnsi" w:hAnsiTheme="minorHAnsi" w:cstheme="minorHAnsi"/>
          <w:b/>
          <w:bCs/>
          <w:szCs w:val="24"/>
        </w:rPr>
        <w:t>7 300</w:t>
      </w:r>
      <w:r w:rsidRPr="00CA1634">
        <w:rPr>
          <w:rFonts w:asciiTheme="minorHAnsi" w:hAnsiTheme="minorHAnsi" w:cstheme="minorHAnsi"/>
          <w:szCs w:val="24"/>
        </w:rPr>
        <w:t xml:space="preserve"> Kč</w:t>
      </w:r>
    </w:p>
    <w:p w14:paraId="42AE9A87" w14:textId="5C33E696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na osobu povinného</w:t>
      </w:r>
      <w:r w:rsidRPr="00CA1634">
        <w:rPr>
          <w:rFonts w:asciiTheme="minorHAnsi" w:hAnsiTheme="minorHAnsi" w:cstheme="minorHAnsi"/>
          <w:szCs w:val="24"/>
        </w:rPr>
        <w:t xml:space="preserve"> (mz27exepra) má od 1.1.2020 hodnotu </w:t>
      </w:r>
      <w:r w:rsidRPr="00CA1634">
        <w:rPr>
          <w:rFonts w:asciiTheme="minorHAnsi" w:hAnsiTheme="minorHAnsi" w:cstheme="minorHAnsi"/>
          <w:b/>
          <w:bCs/>
          <w:szCs w:val="24"/>
        </w:rPr>
        <w:t>6 608</w:t>
      </w:r>
      <w:r w:rsidRPr="00CA1634">
        <w:rPr>
          <w:rFonts w:asciiTheme="minorHAnsi" w:hAnsiTheme="minorHAnsi" w:cstheme="minorHAnsi"/>
          <w:szCs w:val="24"/>
        </w:rPr>
        <w:t xml:space="preserve"> Kč </w:t>
      </w:r>
    </w:p>
    <w:p w14:paraId="3F6AFE7E" w14:textId="421861E4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na osobu vyživovanou</w:t>
      </w:r>
      <w:r w:rsidRPr="00CA1634">
        <w:rPr>
          <w:rFonts w:asciiTheme="minorHAnsi" w:hAnsiTheme="minorHAnsi" w:cstheme="minorHAnsi"/>
          <w:szCs w:val="24"/>
        </w:rPr>
        <w:t xml:space="preserve"> (mz27exevyz) má od 1.1.2020 hodnotu </w:t>
      </w:r>
      <w:r w:rsidRPr="00CA1634">
        <w:rPr>
          <w:rFonts w:asciiTheme="minorHAnsi" w:hAnsiTheme="minorHAnsi" w:cstheme="minorHAnsi"/>
          <w:b/>
          <w:bCs/>
          <w:szCs w:val="24"/>
        </w:rPr>
        <w:t>1 652</w:t>
      </w:r>
      <w:r w:rsidRPr="00CA1634">
        <w:rPr>
          <w:rFonts w:asciiTheme="minorHAnsi" w:hAnsiTheme="minorHAnsi" w:cstheme="minorHAnsi"/>
          <w:szCs w:val="24"/>
        </w:rPr>
        <w:t xml:space="preserve"> Kč </w:t>
      </w:r>
    </w:p>
    <w:p w14:paraId="06B1EC43" w14:textId="0658692A" w:rsidR="00D3471E" w:rsidRPr="00CA1634" w:rsidRDefault="00D3471E" w:rsidP="00D3471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b/>
          <w:bCs/>
          <w:szCs w:val="24"/>
        </w:rPr>
        <w:t>Částka srážená bez omezení</w:t>
      </w:r>
      <w:r w:rsidRPr="00CA1634">
        <w:rPr>
          <w:rFonts w:asciiTheme="minorHAnsi" w:hAnsiTheme="minorHAnsi" w:cstheme="minorHAnsi"/>
          <w:szCs w:val="24"/>
        </w:rPr>
        <w:t xml:space="preserve"> (mz27exebez) má od 1.1.2020 hodnotu </w:t>
      </w:r>
      <w:r w:rsidRPr="00CA1634">
        <w:rPr>
          <w:rFonts w:asciiTheme="minorHAnsi" w:hAnsiTheme="minorHAnsi" w:cstheme="minorHAnsi"/>
          <w:b/>
          <w:bCs/>
          <w:szCs w:val="24"/>
        </w:rPr>
        <w:t>19 824</w:t>
      </w:r>
      <w:r w:rsidRPr="00CA1634">
        <w:rPr>
          <w:rFonts w:asciiTheme="minorHAnsi" w:hAnsiTheme="minorHAnsi" w:cstheme="minorHAnsi"/>
          <w:szCs w:val="24"/>
        </w:rPr>
        <w:t xml:space="preserve"> Kč </w:t>
      </w:r>
    </w:p>
    <w:p w14:paraId="4AFADE03" w14:textId="77777777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3" w:name="_Toc220470922"/>
      <w:bookmarkStart w:id="4" w:name="_Toc187628617"/>
      <w:bookmarkStart w:id="5" w:name="_Toc154194327"/>
      <w:bookmarkStart w:id="6" w:name="_Toc411841888"/>
      <w:bookmarkStart w:id="7" w:name="_Toc30493368"/>
      <w:r w:rsidRPr="00FA50F2">
        <w:rPr>
          <w:rFonts w:asciiTheme="minorHAnsi" w:hAnsiTheme="minorHAnsi" w:cstheme="minorHAnsi"/>
          <w:bCs/>
          <w:u w:val="single"/>
        </w:rPr>
        <w:t>Nastavení kalendářů</w:t>
      </w:r>
      <w:bookmarkEnd w:id="3"/>
      <w:bookmarkEnd w:id="4"/>
      <w:bookmarkEnd w:id="5"/>
      <w:bookmarkEnd w:id="6"/>
      <w:bookmarkEnd w:id="7"/>
    </w:p>
    <w:p w14:paraId="15240716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color w:val="C0000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color w:val="C00000"/>
          <w:sz w:val="22"/>
          <w:szCs w:val="22"/>
        </w:rPr>
        <w:t>Změnu nelze provést automaticky, je potřeba ji nastavit ručně.</w:t>
      </w:r>
    </w:p>
    <w:p w14:paraId="2230A359" w14:textId="62AC0C40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Nejpozději po uzávěrce za 12/201</w:t>
      </w:r>
      <w:r w:rsidR="0014476B" w:rsidRPr="00CA1634">
        <w:rPr>
          <w:rFonts w:asciiTheme="minorHAnsi" w:hAnsiTheme="minorHAnsi" w:cstheme="minorHAnsi"/>
          <w:noProof w:val="0"/>
          <w:sz w:val="22"/>
          <w:szCs w:val="22"/>
        </w:rPr>
        <w:t>9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si vygenerujte kompletní kalendáře (měsíční nebo denní) pro rok 20</w:t>
      </w:r>
      <w:r w:rsidR="0014476B" w:rsidRPr="00CA1634">
        <w:rPr>
          <w:rFonts w:asciiTheme="minorHAnsi" w:hAnsiTheme="minorHAnsi" w:cstheme="minorHAnsi"/>
          <w:noProof w:val="0"/>
          <w:sz w:val="22"/>
          <w:szCs w:val="22"/>
        </w:rPr>
        <w:t>20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.  </w:t>
      </w:r>
    </w:p>
    <w:p w14:paraId="3EF74454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Vygenerujte si i plánovací kalendář ve variantě měsíční a ve variantě denní (i když jinak používáte kalendáře denní). Jinak nedojde k výpočtu měsíčních průměrů. Identifikaci plánovacího kalendáře zjistíte v činnosti Parametry – záložka Chování.  </w:t>
      </w:r>
    </w:p>
    <w:p w14:paraId="2F0530CB" w14:textId="77777777" w:rsidR="0017461F" w:rsidRPr="00CA1634" w:rsidRDefault="00E04F0C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Když není vygenerován</w:t>
      </w:r>
      <w:r w:rsidR="0017461F"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plánovací kalendář ve variantě denní, pak </w:t>
      </w:r>
      <w:r w:rsidRPr="00CA1634">
        <w:rPr>
          <w:rFonts w:asciiTheme="minorHAnsi" w:hAnsiTheme="minorHAnsi" w:cstheme="minorHAnsi"/>
          <w:noProof w:val="0"/>
          <w:sz w:val="22"/>
          <w:szCs w:val="22"/>
        </w:rPr>
        <w:t>program</w:t>
      </w:r>
      <w:r w:rsidR="0017461F"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pracuje chybně s minimální mzdou, objevuje se hlášení MIN001, i když se objevit </w:t>
      </w:r>
      <w:proofErr w:type="gramStart"/>
      <w:r w:rsidR="0017461F" w:rsidRPr="00CA1634">
        <w:rPr>
          <w:rFonts w:asciiTheme="minorHAnsi" w:hAnsiTheme="minorHAnsi" w:cstheme="minorHAnsi"/>
          <w:noProof w:val="0"/>
          <w:sz w:val="22"/>
          <w:szCs w:val="22"/>
        </w:rPr>
        <w:t>nemá !!!!!!!!!!!!!</w:t>
      </w:r>
      <w:proofErr w:type="gramEnd"/>
    </w:p>
    <w:p w14:paraId="752DB342" w14:textId="77777777" w:rsidR="0017461F" w:rsidRPr="00CA1634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Všechny kalendáře vygenerujete v činnosti </w:t>
      </w:r>
      <w:proofErr w:type="gramStart"/>
      <w:r w:rsidRPr="00CA1634">
        <w:rPr>
          <w:rFonts w:asciiTheme="minorHAnsi" w:hAnsiTheme="minorHAnsi" w:cstheme="minorHAnsi"/>
          <w:noProof w:val="0"/>
          <w:sz w:val="22"/>
          <w:szCs w:val="22"/>
        </w:rPr>
        <w:t>DEFINICE - Pracovní</w:t>
      </w:r>
      <w:proofErr w:type="gramEnd"/>
      <w:r w:rsidRPr="00CA1634">
        <w:rPr>
          <w:rFonts w:asciiTheme="minorHAnsi" w:hAnsiTheme="minorHAnsi" w:cstheme="minorHAnsi"/>
          <w:noProof w:val="0"/>
          <w:sz w:val="22"/>
          <w:szCs w:val="22"/>
        </w:rPr>
        <w:t xml:space="preserve"> doba.</w:t>
      </w:r>
    </w:p>
    <w:p w14:paraId="7542F12C" w14:textId="67E10191" w:rsidR="0017461F" w:rsidRDefault="0017461F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Pokud nevyužíváte „Číselník svátků“, pak na dotaz „Provést opravu pracovních dnů na svátky dle číselníku svátků?“ odpovězte Ne.</w:t>
      </w:r>
    </w:p>
    <w:p w14:paraId="3E0617F4" w14:textId="65A57AA7" w:rsidR="0041016A" w:rsidRDefault="0041016A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Na </w:t>
      </w:r>
      <w:proofErr w:type="spellStart"/>
      <w:r>
        <w:rPr>
          <w:rFonts w:asciiTheme="minorHAnsi" w:hAnsiTheme="minorHAnsi" w:cstheme="minorHAnsi"/>
          <w:noProof w:val="0"/>
          <w:sz w:val="22"/>
          <w:szCs w:val="22"/>
        </w:rPr>
        <w:t>ftp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</w:rPr>
        <w:t xml:space="preserve"> v sekci </w:t>
      </w:r>
      <w:proofErr w:type="spellStart"/>
      <w:r w:rsidRPr="0041016A">
        <w:rPr>
          <w:rFonts w:asciiTheme="minorHAnsi" w:hAnsiTheme="minorHAnsi" w:cstheme="minorHAnsi"/>
          <w:noProof w:val="0"/>
          <w:sz w:val="22"/>
          <w:szCs w:val="22"/>
        </w:rPr>
        <w:t>Pro_zakazniky</w:t>
      </w:r>
      <w:proofErr w:type="spellEnd"/>
      <w:r w:rsidRPr="0041016A">
        <w:rPr>
          <w:rFonts w:asciiTheme="minorHAnsi" w:hAnsiTheme="minorHAnsi" w:cstheme="minorHAnsi"/>
          <w:noProof w:val="0"/>
          <w:sz w:val="22"/>
          <w:szCs w:val="22"/>
        </w:rPr>
        <w:t>/_novinky/2020_MZD/</w:t>
      </w:r>
      <w:proofErr w:type="spellStart"/>
      <w:r w:rsidRPr="0041016A">
        <w:rPr>
          <w:rFonts w:asciiTheme="minorHAnsi" w:hAnsiTheme="minorHAnsi" w:cstheme="minorHAnsi"/>
          <w:noProof w:val="0"/>
          <w:sz w:val="22"/>
          <w:szCs w:val="22"/>
        </w:rPr>
        <w:t>Balicky</w:t>
      </w:r>
      <w:proofErr w:type="spellEnd"/>
      <w:r w:rsidRPr="0041016A">
        <w:rPr>
          <w:rFonts w:asciiTheme="minorHAnsi" w:hAnsiTheme="minorHAnsi" w:cstheme="minorHAnsi"/>
          <w:noProof w:val="0"/>
          <w:sz w:val="22"/>
          <w:szCs w:val="22"/>
        </w:rPr>
        <w:t>/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je k dispozici balíček 2020_Svatky.bex, který obsahuje definici svátků pro rok 2020.</w:t>
      </w:r>
    </w:p>
    <w:p w14:paraId="60D209D5" w14:textId="3B074436" w:rsidR="0041016A" w:rsidRPr="00CA1634" w:rsidRDefault="0041016A" w:rsidP="00FA50F2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hyperlink r:id="rId7" w:history="1">
        <w:r w:rsidRPr="00A865BD">
          <w:rPr>
            <w:rStyle w:val="Hypertextovodkaz"/>
            <w:rFonts w:asciiTheme="minorHAnsi" w:hAnsiTheme="minorHAnsi" w:cstheme="minorHAnsi"/>
            <w:noProof w:val="0"/>
            <w:sz w:val="22"/>
            <w:szCs w:val="22"/>
          </w:rPr>
          <w:t>ftp://bmftp@192.168.1.254/Pro_zakazniky/_novinky/2020_MZD/Balicky/2020_SVATKY.BEX</w:t>
        </w:r>
      </w:hyperlink>
      <w:r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</w:p>
    <w:p w14:paraId="22562131" w14:textId="77777777" w:rsidR="0017461F" w:rsidRPr="00FA50F2" w:rsidRDefault="00E04F0C" w:rsidP="0017461F">
      <w:pPr>
        <w:pStyle w:val="Nadpis2"/>
        <w:rPr>
          <w:rFonts w:asciiTheme="minorHAnsi" w:hAnsiTheme="minorHAnsi" w:cstheme="minorHAnsi"/>
          <w:bCs/>
          <w:u w:val="single"/>
        </w:rPr>
      </w:pPr>
      <w:bookmarkStart w:id="8" w:name="_Toc220470920"/>
      <w:bookmarkStart w:id="9" w:name="_Toc411841889"/>
      <w:bookmarkStart w:id="10" w:name="_Toc30493369"/>
      <w:r w:rsidRPr="00FA50F2">
        <w:rPr>
          <w:rFonts w:asciiTheme="minorHAnsi" w:hAnsiTheme="minorHAnsi" w:cstheme="minorHAnsi"/>
          <w:bCs/>
          <w:u w:val="single"/>
        </w:rPr>
        <w:lastRenderedPageBreak/>
        <w:t>P</w:t>
      </w:r>
      <w:r w:rsidR="0017461F" w:rsidRPr="00FA50F2">
        <w:rPr>
          <w:rFonts w:asciiTheme="minorHAnsi" w:hAnsiTheme="minorHAnsi" w:cstheme="minorHAnsi"/>
          <w:bCs/>
          <w:u w:val="single"/>
        </w:rPr>
        <w:t>arametry nemocenských dávek</w:t>
      </w:r>
      <w:bookmarkEnd w:id="8"/>
      <w:bookmarkEnd w:id="9"/>
      <w:bookmarkEnd w:id="10"/>
    </w:p>
    <w:p w14:paraId="27CCE6DA" w14:textId="77777777" w:rsidR="00FA50F2" w:rsidRPr="00CA1634" w:rsidRDefault="00FA50F2" w:rsidP="00FA50F2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Ministerstvo práce a sociálních věcí vyhlašuje pro účely nemocenského pojištění výše redukčních hranic pro úpravu denního vyměřovacího základu platných v roce 2020: </w:t>
      </w:r>
    </w:p>
    <w:p w14:paraId="569A9046" w14:textId="77777777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a) první redukční hranice 1 162 Kč (1 090 Kč v roce 2019), </w:t>
      </w:r>
    </w:p>
    <w:p w14:paraId="798DA10A" w14:textId="77777777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b) druhá redukční hranice1 742 Kč (1 635 Kč v roce 2019), </w:t>
      </w:r>
    </w:p>
    <w:p w14:paraId="274BEB87" w14:textId="5E32E1F9" w:rsidR="00FA50F2" w:rsidRPr="00CA1634" w:rsidRDefault="00FA50F2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c) třetí redukční hranice 3 484 Kč (3 270 Kč v roce 2019).</w:t>
      </w:r>
    </w:p>
    <w:p w14:paraId="5D441D7B" w14:textId="1C744901" w:rsidR="0017461F" w:rsidRPr="00FA50F2" w:rsidRDefault="0017461F" w:rsidP="00FA50F2">
      <w:pPr>
        <w:pStyle w:val="Nadpis3"/>
      </w:pPr>
      <w:bookmarkStart w:id="11" w:name="_Toc30493370"/>
      <w:r w:rsidRPr="00FA50F2">
        <w:t>Nově zavedené algoritmy</w:t>
      </w:r>
      <w:bookmarkEnd w:id="11"/>
    </w:p>
    <w:p w14:paraId="192BD8DE" w14:textId="397A07E3" w:rsidR="0017461F" w:rsidRPr="00CA1634" w:rsidRDefault="0017461F" w:rsidP="00FA50F2">
      <w:pPr>
        <w:pStyle w:val="Normalodsazen"/>
        <w:ind w:firstLine="708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A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20</w:t>
      </w:r>
      <w:r w:rsidRPr="00CA1634">
        <w:rPr>
          <w:rFonts w:asciiTheme="minorHAnsi" w:hAnsiTheme="minorHAnsi" w:cstheme="minorHAnsi"/>
          <w:noProof w:val="0"/>
          <w:szCs w:val="24"/>
        </w:rPr>
        <w:t>A – algoritmus</w:t>
      </w:r>
      <w:r w:rsidR="00F5734E" w:rsidRPr="00CA1634">
        <w:rPr>
          <w:rFonts w:asciiTheme="minorHAnsi" w:hAnsiTheme="minorHAnsi" w:cstheme="minorHAnsi"/>
          <w:noProof w:val="0"/>
          <w:szCs w:val="24"/>
        </w:rPr>
        <w:t xml:space="preserve"> pro nemoci, vzniklé po 1.1.20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20</w:t>
      </w:r>
    </w:p>
    <w:p w14:paraId="30B8ADD6" w14:textId="5D47898A" w:rsidR="00FA50F2" w:rsidRPr="00FA50F2" w:rsidRDefault="00FA50F2" w:rsidP="00FA50F2">
      <w:pPr>
        <w:pStyle w:val="Nadpis3"/>
        <w:rPr>
          <w:rFonts w:asciiTheme="minorHAnsi" w:hAnsiTheme="minorHAnsi" w:cstheme="minorHAnsi"/>
        </w:rPr>
      </w:pPr>
      <w:bookmarkStart w:id="12" w:name="_Toc30493371"/>
      <w:r>
        <w:rPr>
          <w:rFonts w:asciiTheme="minorHAnsi" w:hAnsiTheme="minorHAnsi" w:cstheme="minorHAnsi"/>
        </w:rPr>
        <w:t>Denní vyměřovací základ</w:t>
      </w:r>
      <w:bookmarkEnd w:id="12"/>
    </w:p>
    <w:p w14:paraId="02CA62E2" w14:textId="3FD2F794" w:rsidR="00FA50F2" w:rsidRPr="00FA50F2" w:rsidRDefault="00FA50F2" w:rsidP="00FA50F2">
      <w:pPr>
        <w:pStyle w:val="Normalodsazen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90E0C">
        <w:rPr>
          <w:rFonts w:asciiTheme="minorHAnsi" w:hAnsiTheme="minorHAnsi" w:cstheme="minorHAnsi"/>
        </w:rPr>
        <w:t xml:space="preserve">ZAK20N </w:t>
      </w:r>
      <w:r w:rsidR="00CA1634">
        <w:rPr>
          <w:rFonts w:asciiTheme="minorHAnsi" w:hAnsiTheme="minorHAnsi" w:cstheme="minorHAnsi"/>
        </w:rPr>
        <w:t>–</w:t>
      </w:r>
      <w:r w:rsidR="00E90E0C">
        <w:rPr>
          <w:rFonts w:asciiTheme="minorHAnsi" w:hAnsiTheme="minorHAnsi" w:cstheme="minorHAnsi"/>
        </w:rPr>
        <w:t xml:space="preserve"> </w:t>
      </w:r>
      <w:r w:rsidR="00CA1634">
        <w:rPr>
          <w:rFonts w:asciiTheme="minorHAnsi" w:hAnsiTheme="minorHAnsi" w:cstheme="minorHAnsi"/>
        </w:rPr>
        <w:t xml:space="preserve">Základ redukovaný N </w:t>
      </w:r>
    </w:p>
    <w:p w14:paraId="57BB73A2" w14:textId="3C361A76" w:rsidR="00FA50F2" w:rsidRPr="00FA50F2" w:rsidRDefault="00FA50F2" w:rsidP="00FA50F2">
      <w:pPr>
        <w:pStyle w:val="Normalodsazen"/>
        <w:rPr>
          <w:rFonts w:asciiTheme="minorHAnsi" w:hAnsiTheme="minorHAnsi" w:cstheme="minorHAnsi"/>
        </w:rPr>
      </w:pPr>
      <w:r w:rsidRPr="00FA50F2">
        <w:rPr>
          <w:rFonts w:asciiTheme="minorHAnsi" w:hAnsiTheme="minorHAnsi" w:cstheme="minorHAnsi"/>
        </w:rPr>
        <w:drawing>
          <wp:inline distT="0" distB="0" distL="0" distR="0" wp14:anchorId="35ECA12A" wp14:editId="1AAE36AC">
            <wp:extent cx="4810125" cy="307402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91" cy="30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157C" w14:textId="77777777" w:rsidR="00CA1634" w:rsidRDefault="00CA1634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 w:val="30"/>
          <w:u w:val="single"/>
        </w:rPr>
      </w:pPr>
      <w:bookmarkStart w:id="13" w:name="_Toc345411080"/>
      <w:bookmarkStart w:id="14" w:name="_Toc411841890"/>
      <w:bookmarkStart w:id="15" w:name="_Toc30493372"/>
      <w:r>
        <w:rPr>
          <w:rFonts w:asciiTheme="minorHAnsi" w:hAnsiTheme="minorHAnsi" w:cstheme="minorHAnsi"/>
          <w:bCs/>
          <w:u w:val="single"/>
        </w:rPr>
        <w:br w:type="page"/>
      </w:r>
    </w:p>
    <w:p w14:paraId="5BB9B942" w14:textId="12A0C3BE" w:rsidR="0017461F" w:rsidRPr="00FA50F2" w:rsidRDefault="0017461F" w:rsidP="0017461F">
      <w:pPr>
        <w:pStyle w:val="Nadpis2"/>
        <w:rPr>
          <w:rFonts w:asciiTheme="minorHAnsi" w:hAnsiTheme="minorHAnsi" w:cstheme="minorHAnsi"/>
          <w:bCs/>
          <w:u w:val="single"/>
        </w:rPr>
      </w:pPr>
      <w:r w:rsidRPr="00FA50F2">
        <w:rPr>
          <w:rFonts w:asciiTheme="minorHAnsi" w:hAnsiTheme="minorHAnsi" w:cstheme="minorHAnsi"/>
          <w:bCs/>
          <w:u w:val="single"/>
        </w:rPr>
        <w:lastRenderedPageBreak/>
        <w:t>Solidární zvýšení daně</w:t>
      </w:r>
      <w:bookmarkEnd w:id="13"/>
      <w:bookmarkEnd w:id="14"/>
      <w:bookmarkEnd w:id="15"/>
    </w:p>
    <w:p w14:paraId="1C536FC6" w14:textId="3C6B4709" w:rsidR="00FA50F2" w:rsidRPr="00CA1634" w:rsidRDefault="00FA50F2" w:rsidP="00FA50F2">
      <w:pPr>
        <w:pStyle w:val="Normalodsazen"/>
        <w:ind w:firstLine="0"/>
        <w:rPr>
          <w:rFonts w:asciiTheme="minorHAnsi" w:hAnsiTheme="minorHAnsi" w:cstheme="minorHAnsi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Od ledna 2020 dochází na základě zvýšení průměrné mzdy v národním hospodářství pro účely důchodového pojištění stanovené podle zákona upravujícího pojistné na sociální zabezpečení ke zvýšení hranice, nad kterou je kalkulována solidární daň. Daň se vypočte jako 7 % z rozdílu mezipříjmy vstupujícími do dílčího základu daně a </w:t>
      </w:r>
      <w:proofErr w:type="gramStart"/>
      <w:r w:rsidRPr="00CA1634">
        <w:rPr>
          <w:rFonts w:asciiTheme="minorHAnsi" w:hAnsiTheme="minorHAnsi" w:cstheme="minorHAnsi"/>
          <w:noProof w:val="0"/>
          <w:szCs w:val="24"/>
        </w:rPr>
        <w:t>4 násobkem</w:t>
      </w:r>
      <w:proofErr w:type="gramEnd"/>
      <w:r w:rsidRPr="00CA1634">
        <w:rPr>
          <w:rFonts w:asciiTheme="minorHAnsi" w:hAnsiTheme="minorHAnsi" w:cstheme="minorHAnsi"/>
          <w:noProof w:val="0"/>
          <w:szCs w:val="24"/>
        </w:rPr>
        <w:t xml:space="preserve"> průměrné mzdy v období (měsíci). Průměrná mzda je rovna pro rok 2019 částce 34 835 Kč. Hranice pro uplatnění solidární daně je tedy od ledna 2020 rovna částce 139 340 Kč.</w:t>
      </w:r>
    </w:p>
    <w:p w14:paraId="371CF013" w14:textId="77777777" w:rsidR="00FA50F2" w:rsidRPr="00FA50F2" w:rsidRDefault="00FA50F2" w:rsidP="00FA50F2">
      <w:pPr>
        <w:pStyle w:val="Normalodsazen"/>
        <w:rPr>
          <w:rFonts w:asciiTheme="minorHAnsi" w:hAnsiTheme="minorHAnsi" w:cstheme="minorHAnsi"/>
        </w:rPr>
      </w:pPr>
    </w:p>
    <w:p w14:paraId="7F04F2E3" w14:textId="22C609F9" w:rsidR="0017461F" w:rsidRPr="00CA1634" w:rsidRDefault="007F57DF" w:rsidP="00FA50F2">
      <w:pPr>
        <w:pStyle w:val="Normalodsazen"/>
        <w:ind w:firstLine="0"/>
        <w:rPr>
          <w:rFonts w:asciiTheme="minorHAnsi" w:hAnsiTheme="minorHAnsi" w:cstheme="minorHAnsi"/>
          <w:noProof w:val="0"/>
          <w:color w:val="FFC000"/>
          <w:szCs w:val="24"/>
        </w:rPr>
      </w:pPr>
      <w:r w:rsidRPr="00CA1634">
        <w:rPr>
          <w:rFonts w:asciiTheme="minorHAnsi" w:hAnsiTheme="minorHAnsi" w:cstheme="minorHAnsi"/>
          <w:noProof w:val="0"/>
          <w:color w:val="FFC000"/>
          <w:szCs w:val="24"/>
        </w:rPr>
        <w:t xml:space="preserve">Změna by se měla aplikovat spuštěním vzdálené funkce </w:t>
      </w:r>
      <w:proofErr w:type="gramStart"/>
      <w:r w:rsidRPr="00CA1634">
        <w:rPr>
          <w:rFonts w:asciiTheme="minorHAnsi" w:hAnsiTheme="minorHAnsi" w:cstheme="minorHAnsi"/>
          <w:noProof w:val="0"/>
          <w:color w:val="FFC000"/>
          <w:szCs w:val="24"/>
        </w:rPr>
        <w:t>Mzdy - kontrola</w:t>
      </w:r>
      <w:proofErr w:type="gramEnd"/>
      <w:r w:rsidRPr="00CA1634">
        <w:rPr>
          <w:rFonts w:asciiTheme="minorHAnsi" w:hAnsiTheme="minorHAnsi" w:cstheme="minorHAnsi"/>
          <w:noProof w:val="0"/>
          <w:color w:val="FFC000"/>
          <w:szCs w:val="24"/>
        </w:rPr>
        <w:t xml:space="preserve"> pro výpočet.             </w:t>
      </w:r>
    </w:p>
    <w:p w14:paraId="7BE6ED77" w14:textId="77777777" w:rsidR="0017461F" w:rsidRPr="00FA50F2" w:rsidRDefault="0017461F" w:rsidP="0017461F">
      <w:pPr>
        <w:pStyle w:val="Normalodsazen"/>
        <w:rPr>
          <w:rFonts w:asciiTheme="minorHAnsi" w:hAnsiTheme="minorHAnsi" w:cstheme="minorHAnsi"/>
        </w:rPr>
      </w:pPr>
    </w:p>
    <w:p w14:paraId="6530E9EF" w14:textId="77777777" w:rsidR="0017461F" w:rsidRPr="00CA1634" w:rsidRDefault="0017461F" w:rsidP="0017461F">
      <w:pPr>
        <w:pStyle w:val="Normalodsazen"/>
        <w:ind w:firstLine="708"/>
        <w:rPr>
          <w:rFonts w:asciiTheme="minorHAnsi" w:hAnsiTheme="minorHAnsi" w:cstheme="minorHAnsi"/>
          <w:b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V činnosti </w:t>
      </w:r>
      <w:r w:rsidRPr="00CA1634">
        <w:rPr>
          <w:rFonts w:asciiTheme="minorHAnsi" w:hAnsiTheme="minorHAnsi" w:cstheme="minorHAnsi"/>
          <w:b/>
          <w:noProof w:val="0"/>
          <w:szCs w:val="24"/>
        </w:rPr>
        <w:t>Daňové tabulky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b/>
          <w:bCs/>
          <w:noProof w:val="0"/>
          <w:szCs w:val="24"/>
        </w:rPr>
        <w:t>souhrnné</w:t>
      </w:r>
      <w:r w:rsidRPr="00CA1634">
        <w:rPr>
          <w:rFonts w:asciiTheme="minorHAnsi" w:hAnsiTheme="minorHAnsi" w:cstheme="minorHAnsi"/>
          <w:b/>
          <w:noProof w:val="0"/>
          <w:szCs w:val="24"/>
        </w:rPr>
        <w:t xml:space="preserve"> 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zůstává v platnosti tabulka </w:t>
      </w:r>
      <w:r w:rsidRPr="00CA1634">
        <w:rPr>
          <w:rFonts w:asciiTheme="minorHAnsi" w:hAnsiTheme="minorHAnsi" w:cstheme="minorHAnsi"/>
          <w:b/>
          <w:noProof w:val="0"/>
          <w:szCs w:val="24"/>
        </w:rPr>
        <w:t>DSOL01.</w:t>
      </w:r>
    </w:p>
    <w:p w14:paraId="208B71D5" w14:textId="77777777" w:rsidR="0017461F" w:rsidRPr="00CA1634" w:rsidRDefault="0017461F" w:rsidP="0017461F">
      <w:pPr>
        <w:pStyle w:val="Normalodsazen"/>
        <w:ind w:left="708"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Nastavte dvě nové hodnoty:</w:t>
      </w:r>
    </w:p>
    <w:p w14:paraId="209AC376" w14:textId="00D4F5CF" w:rsidR="0017461F" w:rsidRPr="00CA1634" w:rsidRDefault="0017461F" w:rsidP="0017461F">
      <w:pPr>
        <w:pStyle w:val="Normalodsazen"/>
        <w:numPr>
          <w:ilvl w:val="0"/>
          <w:numId w:val="3"/>
        </w:numPr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Hodnotu 0 – </w:t>
      </w:r>
      <w:r w:rsidR="0014476B" w:rsidRPr="00CA1634">
        <w:rPr>
          <w:rFonts w:asciiTheme="minorHAnsi" w:hAnsiTheme="minorHAnsi" w:cstheme="minorHAnsi"/>
          <w:szCs w:val="24"/>
        </w:rPr>
        <w:t>139 340</w:t>
      </w:r>
      <w:r w:rsidRPr="00CA1634">
        <w:rPr>
          <w:rFonts w:asciiTheme="minorHAnsi" w:hAnsiTheme="minorHAnsi" w:cstheme="minorHAnsi"/>
          <w:noProof w:val="0"/>
          <w:szCs w:val="24"/>
        </w:rPr>
        <w:t>, pevná část 0, procento 0, zálohová, platnost od 1.1.20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20</w:t>
      </w:r>
    </w:p>
    <w:p w14:paraId="6C49397E" w14:textId="0B1EE4F1" w:rsidR="0017461F" w:rsidRPr="00CA1634" w:rsidRDefault="0017461F" w:rsidP="0017461F">
      <w:pPr>
        <w:pStyle w:val="Normalodsazen"/>
        <w:numPr>
          <w:ilvl w:val="0"/>
          <w:numId w:val="3"/>
        </w:numPr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 xml:space="preserve">Hodnotu </w:t>
      </w:r>
      <w:r w:rsidR="0014476B" w:rsidRPr="00CA1634">
        <w:rPr>
          <w:rFonts w:asciiTheme="minorHAnsi" w:hAnsiTheme="minorHAnsi" w:cstheme="minorHAnsi"/>
          <w:szCs w:val="24"/>
        </w:rPr>
        <w:t>139 341</w:t>
      </w:r>
      <w:r w:rsidRPr="00CA1634">
        <w:rPr>
          <w:rFonts w:asciiTheme="minorHAnsi" w:hAnsiTheme="minorHAnsi" w:cstheme="minorHAnsi"/>
          <w:noProof w:val="0"/>
          <w:szCs w:val="24"/>
        </w:rPr>
        <w:t xml:space="preserve"> – 999999999999, pevná část 0, procento 7, zálohová, platnost od 1.1.20</w:t>
      </w:r>
      <w:r w:rsidR="0014476B" w:rsidRPr="00CA1634">
        <w:rPr>
          <w:rFonts w:asciiTheme="minorHAnsi" w:hAnsiTheme="minorHAnsi" w:cstheme="minorHAnsi"/>
          <w:noProof w:val="0"/>
          <w:szCs w:val="24"/>
        </w:rPr>
        <w:t>20</w:t>
      </w:r>
    </w:p>
    <w:p w14:paraId="502F7662" w14:textId="77777777" w:rsidR="0017461F" w:rsidRPr="00FA50F2" w:rsidRDefault="0017461F" w:rsidP="0017461F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</w:p>
    <w:p w14:paraId="47DD5EC0" w14:textId="7F9EE8B7" w:rsidR="0017461F" w:rsidRDefault="0014476B" w:rsidP="0017461F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  <w:r w:rsidRPr="00FA50F2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6CFD0999" wp14:editId="66B6E6A4">
            <wp:extent cx="5753100" cy="3143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B2AA" w14:textId="1C9AF685" w:rsidR="0041016A" w:rsidRPr="0041016A" w:rsidRDefault="0041016A" w:rsidP="0017461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41016A">
        <w:rPr>
          <w:rFonts w:asciiTheme="minorHAnsi" w:hAnsiTheme="minorHAnsi" w:cstheme="minorHAnsi"/>
          <w:noProof w:val="0"/>
          <w:szCs w:val="24"/>
        </w:rPr>
        <w:t xml:space="preserve">Na FTP serveru v sekci </w:t>
      </w:r>
      <w:proofErr w:type="spellStart"/>
      <w:r w:rsidRPr="0041016A">
        <w:rPr>
          <w:rFonts w:asciiTheme="minorHAnsi" w:hAnsiTheme="minorHAnsi" w:cstheme="minorHAnsi"/>
          <w:noProof w:val="0"/>
          <w:szCs w:val="24"/>
        </w:rPr>
        <w:t>Pro_zakazniky</w:t>
      </w:r>
      <w:proofErr w:type="spellEnd"/>
      <w:r w:rsidRPr="0041016A">
        <w:rPr>
          <w:rFonts w:asciiTheme="minorHAnsi" w:hAnsiTheme="minorHAnsi" w:cstheme="minorHAnsi"/>
          <w:noProof w:val="0"/>
          <w:szCs w:val="24"/>
        </w:rPr>
        <w:t>/_novinky/2020_MZD/</w:t>
      </w:r>
      <w:proofErr w:type="spellStart"/>
      <w:r w:rsidRPr="0041016A">
        <w:rPr>
          <w:rFonts w:asciiTheme="minorHAnsi" w:hAnsiTheme="minorHAnsi" w:cstheme="minorHAnsi"/>
          <w:noProof w:val="0"/>
          <w:szCs w:val="24"/>
        </w:rPr>
        <w:t>Balicky</w:t>
      </w:r>
      <w:proofErr w:type="spellEnd"/>
      <w:r w:rsidRPr="0041016A">
        <w:rPr>
          <w:rFonts w:asciiTheme="minorHAnsi" w:hAnsiTheme="minorHAnsi" w:cstheme="minorHAnsi"/>
          <w:noProof w:val="0"/>
          <w:szCs w:val="24"/>
        </w:rPr>
        <w:t xml:space="preserve"> je k dispozici balíček </w:t>
      </w:r>
      <w:r w:rsidRPr="0041016A">
        <w:rPr>
          <w:rFonts w:asciiTheme="minorHAnsi" w:hAnsiTheme="minorHAnsi" w:cstheme="minorHAnsi"/>
          <w:noProof w:val="0"/>
          <w:szCs w:val="24"/>
        </w:rPr>
        <w:t>DT_SOLIDARNI_DAN.BEX</w:t>
      </w:r>
      <w:r w:rsidRPr="0041016A">
        <w:rPr>
          <w:rFonts w:asciiTheme="minorHAnsi" w:hAnsiTheme="minorHAnsi" w:cstheme="minorHAnsi"/>
          <w:noProof w:val="0"/>
          <w:szCs w:val="24"/>
        </w:rPr>
        <w:t xml:space="preserve"> obsahující parametry daňové tabulky Solidární daň.</w:t>
      </w:r>
    </w:p>
    <w:p w14:paraId="7FF00F00" w14:textId="71E57275" w:rsidR="0041016A" w:rsidRPr="0041016A" w:rsidRDefault="0041016A" w:rsidP="0017461F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hyperlink r:id="rId10" w:history="1">
        <w:r w:rsidRPr="0041016A">
          <w:rPr>
            <w:rStyle w:val="Hypertextovodkaz"/>
            <w:rFonts w:asciiTheme="minorHAnsi" w:hAnsiTheme="minorHAnsi" w:cstheme="minorHAnsi"/>
            <w:noProof w:val="0"/>
            <w:szCs w:val="24"/>
          </w:rPr>
          <w:t>ftp://bmftp@192.168.1.254/Pro_zakazniky/_novinky/2020_MZD/Balicky/DT_SOLIDARNI_DAN.BEX</w:t>
        </w:r>
      </w:hyperlink>
    </w:p>
    <w:p w14:paraId="61C23626" w14:textId="77777777" w:rsidR="0041016A" w:rsidRPr="00FA50F2" w:rsidRDefault="0041016A" w:rsidP="0017461F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  <w:bookmarkStart w:id="16" w:name="_GoBack"/>
      <w:bookmarkEnd w:id="16"/>
    </w:p>
    <w:p w14:paraId="35D84C1F" w14:textId="77777777" w:rsidR="00D3471E" w:rsidRPr="00FA50F2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color w:val="FF0000"/>
          <w:sz w:val="28"/>
          <w:szCs w:val="28"/>
        </w:rPr>
      </w:pPr>
    </w:p>
    <w:p w14:paraId="3123353B" w14:textId="77777777" w:rsidR="00D3471E" w:rsidRDefault="00D3471E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 w:val="30"/>
          <w:u w:val="single"/>
        </w:rPr>
      </w:pPr>
      <w:r>
        <w:rPr>
          <w:rFonts w:asciiTheme="minorHAnsi" w:hAnsiTheme="minorHAnsi" w:cstheme="minorHAnsi"/>
          <w:bCs/>
          <w:u w:val="single"/>
        </w:rPr>
        <w:br w:type="page"/>
      </w:r>
    </w:p>
    <w:p w14:paraId="69DF561F" w14:textId="431253BC" w:rsidR="00D3471E" w:rsidRPr="00D3471E" w:rsidRDefault="00D3471E" w:rsidP="00D3471E">
      <w:pPr>
        <w:pStyle w:val="Nadpis2"/>
        <w:rPr>
          <w:rFonts w:asciiTheme="minorHAnsi" w:hAnsiTheme="minorHAnsi" w:cstheme="minorHAnsi"/>
          <w:bCs/>
          <w:u w:val="single"/>
        </w:rPr>
      </w:pPr>
      <w:bookmarkStart w:id="17" w:name="_Toc30493373"/>
      <w:r w:rsidRPr="00D3471E">
        <w:rPr>
          <w:rFonts w:asciiTheme="minorHAnsi" w:hAnsiTheme="minorHAnsi" w:cstheme="minorHAnsi"/>
          <w:bCs/>
          <w:u w:val="single"/>
        </w:rPr>
        <w:lastRenderedPageBreak/>
        <w:t>Import nepřítomností pro nemoc z XML</w:t>
      </w:r>
      <w:bookmarkEnd w:id="17"/>
    </w:p>
    <w:p w14:paraId="3AAA8BBE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 w:val="22"/>
          <w:szCs w:val="22"/>
        </w:rPr>
      </w:pPr>
      <w:r w:rsidRPr="00CA1634">
        <w:rPr>
          <w:rFonts w:asciiTheme="minorHAnsi" w:hAnsiTheme="minorHAnsi" w:cstheme="minorHAnsi"/>
          <w:noProof w:val="0"/>
          <w:sz w:val="22"/>
          <w:szCs w:val="22"/>
        </w:rPr>
        <w:t>Ve vzdálených funkcích v sekci Různé – Knihovny, Externí příkazy, … je k dispozici ke stažení Doplňující vlastnost formuláře Nepřítomnost pro nemoc Import nepřítomností pro nemoc</w:t>
      </w:r>
    </w:p>
    <w:p w14:paraId="3BBFBE02" w14:textId="77777777" w:rsidR="00D3471E" w:rsidRDefault="00D3471E" w:rsidP="00D3471E">
      <w:r>
        <w:rPr>
          <w:noProof/>
        </w:rPr>
        <w:drawing>
          <wp:inline distT="0" distB="0" distL="0" distR="0" wp14:anchorId="647AABC1" wp14:editId="511BEA92">
            <wp:extent cx="5760720" cy="24758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F3A" w14:textId="77777777" w:rsidR="00D3471E" w:rsidRDefault="00D3471E" w:rsidP="00D3471E">
      <w:pPr>
        <w:pStyle w:val="Nadpis3"/>
      </w:pPr>
      <w:bookmarkStart w:id="18" w:name="_Toc30493374"/>
      <w:r>
        <w:t>Import nepřítomnosti pro nemoc</w:t>
      </w:r>
      <w:bookmarkEnd w:id="18"/>
    </w:p>
    <w:p w14:paraId="1B5FDF5F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Samotná činnost se spouští z menu Volby na formuláři Nepřítomnost pro nemoc</w:t>
      </w:r>
    </w:p>
    <w:p w14:paraId="4808F72F" w14:textId="77777777" w:rsidR="00D3471E" w:rsidRPr="00CA1634" w:rsidRDefault="00D3471E" w:rsidP="00D3471E">
      <w:pPr>
        <w:rPr>
          <w:szCs w:val="24"/>
        </w:rPr>
      </w:pPr>
      <w:r w:rsidRPr="00CA1634">
        <w:rPr>
          <w:noProof/>
          <w:szCs w:val="24"/>
        </w:rPr>
        <w:drawing>
          <wp:inline distT="0" distB="0" distL="0" distR="0" wp14:anchorId="3702CC9D" wp14:editId="01707A41">
            <wp:extent cx="5261690" cy="4181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02" cy="41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9E58" w14:textId="77777777" w:rsidR="00D3471E" w:rsidRPr="00CA1634" w:rsidRDefault="00D3471E" w:rsidP="00D3471E">
      <w:pPr>
        <w:rPr>
          <w:szCs w:val="24"/>
        </w:rPr>
      </w:pPr>
      <w:r w:rsidRPr="00CA1634">
        <w:rPr>
          <w:szCs w:val="24"/>
        </w:rPr>
        <w:br w:type="page"/>
      </w:r>
    </w:p>
    <w:p w14:paraId="5B6A4865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lastRenderedPageBreak/>
        <w:t xml:space="preserve">Po spuštění následuje dotaz na importovaný soubor. Importovat lze buďto ze souboru vznikDpnInfo.xml nebo vznikDpnOznam.xml. Pokud dojde k výběru XML souboru, který neodpovídá definici </w:t>
      </w:r>
      <w:proofErr w:type="spellStart"/>
      <w:r w:rsidRPr="00CA1634">
        <w:rPr>
          <w:rFonts w:asciiTheme="minorHAnsi" w:hAnsiTheme="minorHAnsi" w:cstheme="minorHAnsi"/>
          <w:noProof w:val="0"/>
          <w:szCs w:val="24"/>
        </w:rPr>
        <w:t>eNeschopenek</w:t>
      </w:r>
      <w:proofErr w:type="spellEnd"/>
      <w:r w:rsidRPr="00CA1634">
        <w:rPr>
          <w:rFonts w:asciiTheme="minorHAnsi" w:hAnsiTheme="minorHAnsi" w:cstheme="minorHAnsi"/>
          <w:noProof w:val="0"/>
          <w:szCs w:val="24"/>
        </w:rPr>
        <w:t>, je o tom zobrazena zpráva a import je přerušen.</w:t>
      </w:r>
    </w:p>
    <w:p w14:paraId="17682DE6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szCs w:val="24"/>
        </w:rPr>
        <w:drawing>
          <wp:inline distT="0" distB="0" distL="0" distR="0" wp14:anchorId="530ED393" wp14:editId="7AD77E93">
            <wp:extent cx="4705350" cy="2492901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01" cy="25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596EA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t>Systém se pokusí dohledat pracovníka dle údajů obsažených v souboru, pokud se mu to nepodaří, zobrazí se zpráva a dojde k </w:t>
      </w:r>
      <w:proofErr w:type="spellStart"/>
      <w:r w:rsidRPr="00CA1634">
        <w:rPr>
          <w:rFonts w:asciiTheme="minorHAnsi" w:hAnsiTheme="minorHAnsi" w:cstheme="minorHAnsi"/>
          <w:noProof w:val="0"/>
          <w:szCs w:val="24"/>
        </w:rPr>
        <w:t>naimportování</w:t>
      </w:r>
      <w:proofErr w:type="spellEnd"/>
      <w:r w:rsidRPr="00CA1634">
        <w:rPr>
          <w:rFonts w:asciiTheme="minorHAnsi" w:hAnsiTheme="minorHAnsi" w:cstheme="minorHAnsi"/>
          <w:noProof w:val="0"/>
          <w:szCs w:val="24"/>
        </w:rPr>
        <w:t xml:space="preserve"> údajů s nepřiřazeným pracovníkem, v poznámce je zapsáno jméno, příjmení a datum narození převzaté z XML souboru.</w:t>
      </w:r>
    </w:p>
    <w:p w14:paraId="5B6B57FD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szCs w:val="24"/>
        </w:rPr>
        <w:drawing>
          <wp:inline distT="0" distB="0" distL="0" distR="0" wp14:anchorId="381FC058" wp14:editId="3522BC06">
            <wp:extent cx="2019300" cy="106239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4396" cy="107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5B9A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szCs w:val="24"/>
        </w:rPr>
        <w:drawing>
          <wp:inline distT="0" distB="0" distL="0" distR="0" wp14:anchorId="1093F3AC" wp14:editId="16F7B786">
            <wp:extent cx="5760720" cy="37230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E52DC" w14:textId="77777777" w:rsidR="00CA1634" w:rsidRDefault="00CA1634">
      <w:pPr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49602DA" w14:textId="57C85CD6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noProof w:val="0"/>
          <w:szCs w:val="24"/>
        </w:rPr>
        <w:lastRenderedPageBreak/>
        <w:t>Pokud se systému podaří dle údajů z importovaného souboru dohledat pracovníka, pak je naimportována identifikace pracovníka a jeho pracovního poměru.</w:t>
      </w:r>
    </w:p>
    <w:p w14:paraId="39F85237" w14:textId="77777777" w:rsidR="00D3471E" w:rsidRPr="00CA1634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 w:rsidRPr="00CA1634">
        <w:rPr>
          <w:rFonts w:asciiTheme="minorHAnsi" w:hAnsiTheme="minorHAnsi" w:cstheme="minorHAnsi"/>
          <w:szCs w:val="24"/>
        </w:rPr>
        <w:drawing>
          <wp:inline distT="0" distB="0" distL="0" distR="0" wp14:anchorId="38483F56" wp14:editId="46B28DCC">
            <wp:extent cx="5753100" cy="37528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ECEA" w14:textId="7B8A3BE2" w:rsidR="00D3471E" w:rsidRPr="00CA1634" w:rsidRDefault="00CA1634" w:rsidP="00D3471E">
      <w:pPr>
        <w:pStyle w:val="Normalodsazen"/>
        <w:ind w:firstLine="0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>V případě, že</w:t>
      </w:r>
      <w:r w:rsidR="00D3471E" w:rsidRPr="00CA1634">
        <w:rPr>
          <w:rFonts w:asciiTheme="minorHAnsi" w:hAnsiTheme="minorHAnsi" w:cstheme="minorHAnsi"/>
          <w:noProof w:val="0"/>
          <w:szCs w:val="24"/>
        </w:rPr>
        <w:t xml:space="preserve"> importovaný soubor obsahuje údaje obsahující stejné číslo rozhodnutí, které je již obsaženo v datech, </w:t>
      </w:r>
      <w:r>
        <w:rPr>
          <w:rFonts w:asciiTheme="minorHAnsi" w:hAnsiTheme="minorHAnsi" w:cstheme="minorHAnsi"/>
          <w:noProof w:val="0"/>
          <w:szCs w:val="24"/>
        </w:rPr>
        <w:t xml:space="preserve">je </w:t>
      </w:r>
      <w:r w:rsidR="00D3471E" w:rsidRPr="00CA1634">
        <w:rPr>
          <w:rFonts w:asciiTheme="minorHAnsi" w:hAnsiTheme="minorHAnsi" w:cstheme="minorHAnsi"/>
          <w:noProof w:val="0"/>
          <w:szCs w:val="24"/>
        </w:rPr>
        <w:t>zobrazeno upozornění na existenci zaevidovaných dat a import je přerušen.</w:t>
      </w:r>
    </w:p>
    <w:p w14:paraId="1B6B73D3" w14:textId="77777777" w:rsidR="00D3471E" w:rsidRPr="00D3471E" w:rsidRDefault="00D3471E" w:rsidP="00D3471E">
      <w:pPr>
        <w:pStyle w:val="Normalodsazen"/>
        <w:ind w:firstLine="0"/>
        <w:rPr>
          <w:rFonts w:asciiTheme="minorHAnsi" w:hAnsiTheme="minorHAnsi" w:cstheme="minorHAnsi"/>
          <w:noProof w:val="0"/>
          <w:sz w:val="28"/>
          <w:szCs w:val="28"/>
        </w:rPr>
      </w:pPr>
      <w:r w:rsidRPr="00D3471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4AF6B6DB" wp14:editId="75D1D10A">
            <wp:extent cx="3933825" cy="14001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71C94" w14:textId="77777777" w:rsidR="00D3471E" w:rsidRDefault="00D3471E" w:rsidP="00D3471E"/>
    <w:p w14:paraId="372012B6" w14:textId="77777777" w:rsidR="00D3471E" w:rsidRPr="00A329C7" w:rsidRDefault="00D3471E" w:rsidP="00D3471E"/>
    <w:p w14:paraId="606B2D98" w14:textId="77777777" w:rsidR="0017461F" w:rsidRPr="00FA50F2" w:rsidRDefault="0017461F" w:rsidP="0017461F">
      <w:pPr>
        <w:pStyle w:val="Normalodsazen"/>
        <w:rPr>
          <w:rFonts w:asciiTheme="minorHAnsi" w:hAnsiTheme="minorHAnsi" w:cstheme="minorHAnsi"/>
          <w:noProof w:val="0"/>
          <w:sz w:val="28"/>
          <w:szCs w:val="28"/>
        </w:rPr>
      </w:pPr>
    </w:p>
    <w:sectPr w:rsidR="0017461F" w:rsidRPr="00FA50F2" w:rsidSect="0017461F">
      <w:footerReference w:type="default" r:id="rId1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6F7B" w14:textId="77777777" w:rsidR="00C429DC" w:rsidRDefault="00C429DC">
      <w:r>
        <w:separator/>
      </w:r>
    </w:p>
  </w:endnote>
  <w:endnote w:type="continuationSeparator" w:id="0">
    <w:p w14:paraId="7BB81C59" w14:textId="77777777" w:rsidR="00C429DC" w:rsidRDefault="00C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447F" w14:textId="77777777" w:rsidR="0017461F" w:rsidRDefault="00CA088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F0C">
      <w:rPr>
        <w:noProof/>
      </w:rPr>
      <w:t>2</w:t>
    </w:r>
    <w:r>
      <w:rPr>
        <w:noProof/>
      </w:rPr>
      <w:fldChar w:fldCharType="end"/>
    </w:r>
  </w:p>
  <w:p w14:paraId="4F4D742F" w14:textId="77777777" w:rsidR="0017461F" w:rsidRDefault="001746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3290" w14:textId="77777777" w:rsidR="00C429DC" w:rsidRDefault="00C429DC">
      <w:r>
        <w:separator/>
      </w:r>
    </w:p>
  </w:footnote>
  <w:footnote w:type="continuationSeparator" w:id="0">
    <w:p w14:paraId="7D754749" w14:textId="77777777" w:rsidR="00C429DC" w:rsidRDefault="00C4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6290E"/>
    <w:multiLevelType w:val="hybridMultilevel"/>
    <w:tmpl w:val="0BD8D9AE"/>
    <w:lvl w:ilvl="0" w:tplc="07C0B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173F"/>
    <w:multiLevelType w:val="hybridMultilevel"/>
    <w:tmpl w:val="2842DD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AD347D"/>
    <w:multiLevelType w:val="hybridMultilevel"/>
    <w:tmpl w:val="9E56B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7DC8"/>
    <w:multiLevelType w:val="hybridMultilevel"/>
    <w:tmpl w:val="C0529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3287"/>
    <w:multiLevelType w:val="hybridMultilevel"/>
    <w:tmpl w:val="6FE8B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D1"/>
    <w:rsid w:val="00014E1D"/>
    <w:rsid w:val="0014476B"/>
    <w:rsid w:val="0017461F"/>
    <w:rsid w:val="00254AAB"/>
    <w:rsid w:val="0041016A"/>
    <w:rsid w:val="005321D1"/>
    <w:rsid w:val="005E6AD8"/>
    <w:rsid w:val="006C73B2"/>
    <w:rsid w:val="006D240F"/>
    <w:rsid w:val="007139B1"/>
    <w:rsid w:val="00790747"/>
    <w:rsid w:val="007F57DF"/>
    <w:rsid w:val="008D3592"/>
    <w:rsid w:val="009377FA"/>
    <w:rsid w:val="00A939C8"/>
    <w:rsid w:val="00C429DC"/>
    <w:rsid w:val="00CA088A"/>
    <w:rsid w:val="00CA1634"/>
    <w:rsid w:val="00D3471E"/>
    <w:rsid w:val="00D80A92"/>
    <w:rsid w:val="00E04F0C"/>
    <w:rsid w:val="00E90E0C"/>
    <w:rsid w:val="00EB2BE3"/>
    <w:rsid w:val="00F5734E"/>
    <w:rsid w:val="00F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7EA63"/>
  <w15:docId w15:val="{3CB9F1C7-3026-47BC-B921-42656681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1F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alodsazen"/>
    <w:qFormat/>
    <w:rsid w:val="005321D1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30"/>
    </w:rPr>
  </w:style>
  <w:style w:type="paragraph" w:styleId="Nadpis2">
    <w:name w:val="heading 2"/>
    <w:basedOn w:val="Normln"/>
    <w:next w:val="Normalodsazen"/>
    <w:link w:val="Nadpis2Char"/>
    <w:qFormat/>
    <w:rsid w:val="005321D1"/>
    <w:pPr>
      <w:keepNext/>
      <w:keepLines/>
      <w:spacing w:before="360" w:after="160"/>
      <w:outlineLvl w:val="1"/>
    </w:pPr>
    <w:rPr>
      <w:b/>
      <w:sz w:val="30"/>
    </w:rPr>
  </w:style>
  <w:style w:type="paragraph" w:styleId="Nadpis3">
    <w:name w:val="heading 3"/>
    <w:basedOn w:val="Normln"/>
    <w:next w:val="Normalodsazen"/>
    <w:qFormat/>
    <w:rsid w:val="005321D1"/>
    <w:pPr>
      <w:keepNext/>
      <w:keepLines/>
      <w:spacing w:before="300" w:after="14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alodsazen"/>
    <w:qFormat/>
    <w:rsid w:val="005321D1"/>
    <w:pPr>
      <w:keepNext/>
      <w:keepLines/>
      <w:spacing w:before="240" w:after="120"/>
      <w:outlineLvl w:val="3"/>
    </w:pPr>
    <w:rPr>
      <w:b/>
      <w:sz w:val="26"/>
    </w:rPr>
  </w:style>
  <w:style w:type="paragraph" w:styleId="Nadpis5">
    <w:name w:val="heading 5"/>
    <w:basedOn w:val="Normln"/>
    <w:next w:val="Normalodsazen"/>
    <w:qFormat/>
    <w:rsid w:val="005321D1"/>
    <w:pPr>
      <w:keepNext/>
      <w:keepLines/>
      <w:spacing w:before="180" w:after="60"/>
      <w:outlineLvl w:val="4"/>
    </w:pPr>
    <w:rPr>
      <w:rFonts w:ascii="Arial" w:hAnsi="Arial"/>
      <w:i/>
    </w:rPr>
  </w:style>
  <w:style w:type="paragraph" w:styleId="Nadpis6">
    <w:name w:val="heading 6"/>
    <w:basedOn w:val="Normln"/>
    <w:next w:val="Normalodsazen"/>
    <w:qFormat/>
    <w:rsid w:val="005321D1"/>
    <w:pPr>
      <w:keepLines/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ahoma" w:hAnsi="Tahoma"/>
    </w:rPr>
  </w:style>
  <w:style w:type="paragraph" w:customStyle="1" w:styleId="Normalodsazen">
    <w:name w:val="Normal odsazený"/>
    <w:link w:val="NormalodsazenChar"/>
    <w:rsid w:val="005321D1"/>
    <w:pPr>
      <w:overflowPunct w:val="0"/>
      <w:autoSpaceDE w:val="0"/>
      <w:autoSpaceDN w:val="0"/>
      <w:adjustRightInd w:val="0"/>
      <w:ind w:firstLine="284"/>
      <w:textAlignment w:val="baseline"/>
    </w:pPr>
    <w:rPr>
      <w:noProof/>
      <w:sz w:val="24"/>
    </w:rPr>
  </w:style>
  <w:style w:type="paragraph" w:customStyle="1" w:styleId="Poznmky">
    <w:name w:val="Poznámky"/>
    <w:basedOn w:val="Normln"/>
    <w:rsid w:val="005321D1"/>
    <w:rPr>
      <w:sz w:val="20"/>
    </w:rPr>
  </w:style>
  <w:style w:type="paragraph" w:customStyle="1" w:styleId="Odsazen">
    <w:name w:val="Odsazený"/>
    <w:basedOn w:val="Normln"/>
    <w:rsid w:val="005321D1"/>
    <w:pPr>
      <w:keepLines/>
      <w:ind w:left="170" w:hanging="170"/>
    </w:pPr>
  </w:style>
  <w:style w:type="paragraph" w:styleId="Textpoznpodarou">
    <w:name w:val="footnote text"/>
    <w:basedOn w:val="Normln"/>
    <w:semiHidden/>
    <w:rPr>
      <w:sz w:val="20"/>
    </w:rPr>
  </w:style>
  <w:style w:type="character" w:customStyle="1" w:styleId="Nadpis2Char">
    <w:name w:val="Nadpis 2 Char"/>
    <w:link w:val="Nadpis2"/>
    <w:rsid w:val="0017461F"/>
    <w:rPr>
      <w:b/>
      <w:sz w:val="30"/>
    </w:rPr>
  </w:style>
  <w:style w:type="character" w:customStyle="1" w:styleId="NormalodsazenChar">
    <w:name w:val="Normal odsazený Char"/>
    <w:link w:val="Normalodsazen"/>
    <w:locked/>
    <w:rsid w:val="0017461F"/>
    <w:rPr>
      <w:noProof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174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61F"/>
    <w:rPr>
      <w:sz w:val="24"/>
    </w:rPr>
  </w:style>
  <w:style w:type="character" w:styleId="Hypertextovodkaz">
    <w:name w:val="Hyperlink"/>
    <w:uiPriority w:val="99"/>
    <w:unhideWhenUsed/>
    <w:rsid w:val="0017461F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461F"/>
    <w:pPr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17461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7461F"/>
    <w:pPr>
      <w:ind w:left="480"/>
    </w:pPr>
  </w:style>
  <w:style w:type="paragraph" w:styleId="Nzev">
    <w:name w:val="Title"/>
    <w:basedOn w:val="Normln"/>
    <w:next w:val="Normln"/>
    <w:link w:val="NzevChar"/>
    <w:uiPriority w:val="10"/>
    <w:qFormat/>
    <w:rsid w:val="00D3471E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347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71E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34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1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tp://bmftp@192.168.1.254/Pro_zakazniky/_novinky/2020_MZD/Balicky/2020_SVATKY.BE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ftp://bmftp@192.168.1.254/Pro_zakazniky/_novinky/2020_MZD/Balicky/DT_SOLIDARNI_DAN.BE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VNIT&#344;N&#20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VNITŘNÍ.DOT</Template>
  <TotalTime>13</TotalTime>
  <Pages>6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Obecný dokument firmy BM Servis s.r.o.</vt:lpstr>
    </vt:vector>
  </TitlesOfParts>
  <Company>Hewlett-Packard Company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Obecný dokument firmy BM Servis s.r.o.</dc:title>
  <dc:creator>Smitkova</dc:creator>
  <cp:lastModifiedBy>David Fríd</cp:lastModifiedBy>
  <cp:revision>3</cp:revision>
  <dcterms:created xsi:type="dcterms:W3CDTF">2020-01-21T09:09:00Z</dcterms:created>
  <dcterms:modified xsi:type="dcterms:W3CDTF">2020-01-21T09:16:00Z</dcterms:modified>
</cp:coreProperties>
</file>